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65" w:rsidRDefault="00A765B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9"/>
          <w:szCs w:val="20"/>
          <w:lang w:val="en-US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65" w:rsidRDefault="00DE296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</w:p>
    <w:p w:rsidR="00DE2965" w:rsidRDefault="00A765B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ОФІС ГЕНЕРАЛЬНОГО ПРОКУРОРА</w:t>
      </w:r>
    </w:p>
    <w:p w:rsidR="00DE2965" w:rsidRDefault="00DE296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</w:p>
    <w:p w:rsidR="00DE2965" w:rsidRDefault="00A765B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DE2965" w:rsidRDefault="00A765B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66</w:t>
      </w:r>
    </w:p>
    <w:p w:rsidR="00DE2965" w:rsidRDefault="00DE296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2965" w:rsidRDefault="00A765B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 лютого 2020 року                                                                                   м. Київ</w:t>
      </w:r>
    </w:p>
    <w:p w:rsidR="00DE2965" w:rsidRDefault="00DE296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3001" w:rsidRDefault="0030300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окремі питання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</w:p>
    <w:p w:rsidR="00303001" w:rsidRDefault="0030300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функціонування</w:t>
      </w:r>
      <w:r w:rsidRPr="0035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спеціалізованих прокуратур </w:t>
      </w:r>
    </w:p>
    <w:p w:rsidR="00DE2965" w:rsidRDefault="0030300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5C8">
        <w:rPr>
          <w:rFonts w:ascii="Times New Roman" w:hAnsi="Times New Roman" w:cs="Times New Roman"/>
          <w:b/>
          <w:sz w:val="28"/>
          <w:szCs w:val="28"/>
          <w:lang w:val="uk-UA"/>
        </w:rPr>
        <w:t>у сфері оборони (на правах обласних прокуратур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03001" w:rsidRPr="00303001" w:rsidRDefault="0030300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303001" w:rsidRDefault="0030300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030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(Назву викладено у такій редакції відповідно до наказу </w:t>
      </w:r>
    </w:p>
    <w:p w:rsidR="00303001" w:rsidRPr="00303001" w:rsidRDefault="0030300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03001">
        <w:rPr>
          <w:rFonts w:ascii="Times New Roman" w:hAnsi="Times New Roman" w:cs="Times New Roman"/>
          <w:i/>
          <w:sz w:val="24"/>
          <w:szCs w:val="24"/>
          <w:lang w:val="uk-UA"/>
        </w:rPr>
        <w:t>Генерального прокурора від 17.03.2023 № 74)</w:t>
      </w:r>
    </w:p>
    <w:p w:rsidR="00303001" w:rsidRDefault="0030300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2965" w:rsidRDefault="00A76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(Зі змінами, внесеними наказом</w:t>
      </w:r>
    </w:p>
    <w:p w:rsidR="00DE2965" w:rsidRDefault="00A76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Генерального прокурора від </w:t>
      </w:r>
      <w:r w:rsidR="00303001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17.03.2023 № 74)</w:t>
      </w:r>
    </w:p>
    <w:p w:rsidR="00DE2965" w:rsidRDefault="00DE296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2965" w:rsidRDefault="00A765B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Закону України «Про внесення змін до деяких законодавчих актів України щодо першочергових заходів із реформи органів прокуратури» від 19.09.2019 № 113-ІХ, Закону України «Про державну реєстрацію юридичних осіб, фізичних осіб-підприємців та громадських формувань» від 15.05.2003 № 755-ІV, керуючись статтями 7, 8, 9 Закону України «Про прокуратуру» від 14.10.2014 № 1697-VII,</w:t>
      </w:r>
    </w:p>
    <w:p w:rsidR="00DE2965" w:rsidRDefault="00DE296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965" w:rsidRDefault="00A765B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:rsidR="00DE2965" w:rsidRDefault="00DE296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 Перейменувати юридичну особу «Спеціалізована прокуратура у військовій та оборонній сфері Центрального регіону» (на правах обласної прокуратури) на юридичну особу «Спеціалізована прокуратура у сфері оборони Центрального регіону» (на правах обласної прокуратури) без зміни ідентифікаційного коду юридичної особи в Єдиному державному реєстрі юридичних осіб, фізичних осіб – підприємців та громадських формувань.</w:t>
      </w:r>
    </w:p>
    <w:p w:rsid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1.1.</w:t>
      </w: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 xml:space="preserve"> Спеціалізованій прокуратурі у сфері оборони Центрального регіону (на правах обласної прокуратури) забезпечити реалізацію функцій прокуратури відповідно до   компетенції на території Житомирської, Київської, Полтавської, Сумської, Черкаської, Чернігівської областей та міста Києва.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1.2.</w:t>
      </w: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 xml:space="preserve"> Скоротити у структурі та штатній чисельності спеціалізованої прокуратури у сфері оборони Центрального регіону (на правах обласної прокуратури) загальну штатну чисельність 236 одиниць та зарахувати їх до резерву Офісу Генерального прокурора з відповідним фондом заробітної плати.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 Перейменувати юридичну особу «Спеціалізована прокуратура у військовій та оборонній сфері Південного регіону» (на правах обласної прокуратури) на юридичну особу «Спеціалізована прокуратура у сфері оборони Південного регіону» (на правах обласної прокуратури) без зміни ідентифікаційного коду юридичної особи в Єдиному державному реєстрі юридичних осіб, фізичних осіб – підприємців та громадських формувань.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2.1. Спеціалізованій прокуратурі у сфері оборони Південного регіону (на правах обласної прокуратури) забезпечити реалізацію функцій прокуратури відповідно до компетенції на території Вінницької, Кіровоградської, Миколаївської, Одеської, Херсонської областей, Автономної Республіки Крим та міста Севастополя.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2.2.</w:t>
      </w: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 xml:space="preserve"> Скоротити у структурі та штатній чисельності спеціалізованої прокуратури у сфері оборони Південного регіону (на правах обласної прокуратури) загальну штатну чисельність 228 одиниць та зарахувати їх до резерву Офісу Генерального прокурора з відповідним фондом заробітної плати.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 Перейменувати юридичну особу «Спеціалізована прокуратура у військовій та оборонній сфері Західного регіону» (на правах обласної прокуратури) на юридичну особу «Спеціалізована прокуратура у сфері оборони Західного регіону» (на правах обласної прокуратури) без зміни ідентифікаційного коду юридичної особи в Єдиному державному реєстрі юридичних осіб, фізичних осіб – підприємців та громадських формувань.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3.1. Спеціалізованій прокуратурі у сфері оборони Західного регіону (на правах обласної прокуратури) забезпечити реалізацію функцій прокуратури відповідно до компетенції на території Волинської, Закарпатської, Івано-Франківської, Львівської, Рівненської, Тернопільської, Хмельницької та Чернівецької областей.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3.2.</w:t>
      </w: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 xml:space="preserve"> Скоротити у структурі та штатній чисельності спеціалізованої прокуратури у сфері оборони Західного регіону (на правах обласної прокуратури) загальну штатну чисельність 193 одиниці та зарахувати їх до резерву Офісу Генерального прокурора з відповідним фондом заробітної плати.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4. Перейменувати юридичну особу «Спеціалізована прокуратура у військовій та оборонній сфері об’єднаних сил» (на правах обласної прокуратури) на юридичну особу «Спеціалізована прокуратура у сфері оборони Східного регіону» (на правах обласної прокуратури) без зміни ідентифікаційного коду юридичної особи в Єдиному державному реєстрі юридичних осіб, фізичних осіб – підприємців та громадських формувань.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4.1. Спеціалізованій прокуратурі у сфері оборони Східного регіону (на правах обласної прокуратури) забезпечити реалізацію функцій прокуратури відповідно до компетенції на території Дніпропетровської, Донецької, Запорізької, Луга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нської та Харківської областей.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4.2.</w:t>
      </w: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 xml:space="preserve"> Скоротити у структурі та штатній чисельності спеціалізованої прокуратури у сфері оборони Східного регіону (на правах обласної прокуратури) загальну штатну чисельність 149 одиниць та зарахувати їх до резерву Офісу Генерального прокурора з відповідним фондом заробітної плати.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5. Розмежування повноважень спеціалізованих прокуратур у сфері оборони з іншими органами прокуратури здійснювати наказом Генерального прокурора.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6. Керівникам спеціалізованих прокуратур у сфері оборони Центрального, Південного, Західного та Східного регіонів у триденний термін із дня набрання чинності цим наказом повідомити відповідний орган, що здійснює державну реєстрацію, про прийняте рішення, надавши йому у встановленому законодавством порядку документи, необхідні для внесення змін до Єдиного державного реєстру юридичних осіб, фізичних осіб – підприємців та громадських формувань.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7. Департаменту кадрової роботи та державної служби невідкладно здійснити організаційно-штатні заходи, пов’язані з перейменуванням спеціалізованих прокуратур у сфері оборони Центрального, Південного, Західного та Східного регіонів.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8. Департаменту організаційно-контрольної діяльності, правового та аналітичного забезпечення упродовж березня – квітня 2023 року організувати приймання-передачу справ, документів та майна спеціалізованих прокуратур у сфері оборони (на правах обласних); Спеціалізованій прокуратурі у сфері оборони Офісу Генерального прокурора – роботу з питань забезпечення охорони державної таємниці.</w:t>
      </w:r>
    </w:p>
    <w:p w:rsidR="00DE2965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030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9. Контроль за виконанням цього наказу залишаю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 собою.</w:t>
      </w:r>
    </w:p>
    <w:p w:rsidR="00303001" w:rsidRPr="00303001" w:rsidRDefault="00303001" w:rsidP="003030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(Пункти 1–9 </w:t>
      </w:r>
      <w:r w:rsidRPr="003030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викладено у такій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редакції відповідно до наказу </w:t>
      </w:r>
      <w:r w:rsidRPr="003030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Генерального прокурора від 17.03.2023 № 74)</w:t>
      </w:r>
    </w:p>
    <w:p w:rsidR="00303001" w:rsidRDefault="00303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3001" w:rsidRDefault="00303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DE2965" w:rsidRDefault="00A765BC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Генеральний прокурор                                                                      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Рябошапка</w:t>
      </w:r>
      <w:proofErr w:type="spellEnd"/>
    </w:p>
    <w:sectPr w:rsidR="00DE2965">
      <w:headerReference w:type="default" r:id="rId9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12" w:rsidRDefault="000C3112">
      <w:pPr>
        <w:spacing w:after="0" w:line="240" w:lineRule="auto"/>
      </w:pPr>
      <w:r>
        <w:separator/>
      </w:r>
    </w:p>
  </w:endnote>
  <w:endnote w:type="continuationSeparator" w:id="0">
    <w:p w:rsidR="000C3112" w:rsidRDefault="000C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12" w:rsidRDefault="000C3112">
      <w:pPr>
        <w:spacing w:after="0" w:line="240" w:lineRule="auto"/>
      </w:pPr>
      <w:r>
        <w:separator/>
      </w:r>
    </w:p>
  </w:footnote>
  <w:footnote w:type="continuationSeparator" w:id="0">
    <w:p w:rsidR="000C3112" w:rsidRDefault="000C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978732"/>
      <w:docPartObj>
        <w:docPartGallery w:val="Page Numbers (Top of Page)"/>
        <w:docPartUnique/>
      </w:docPartObj>
    </w:sdtPr>
    <w:sdtEndPr/>
    <w:sdtContent>
      <w:p w:rsidR="00DE2965" w:rsidRDefault="00A765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001">
          <w:rPr>
            <w:noProof/>
          </w:rPr>
          <w:t>2</w:t>
        </w:r>
        <w:r>
          <w:fldChar w:fldCharType="end"/>
        </w:r>
      </w:p>
    </w:sdtContent>
  </w:sdt>
  <w:p w:rsidR="00DE2965" w:rsidRDefault="00DE29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A55"/>
    <w:multiLevelType w:val="multilevel"/>
    <w:tmpl w:val="432695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CD3CC2"/>
    <w:multiLevelType w:val="hybridMultilevel"/>
    <w:tmpl w:val="C33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647"/>
    <w:multiLevelType w:val="multilevel"/>
    <w:tmpl w:val="62966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546F66"/>
    <w:multiLevelType w:val="multilevel"/>
    <w:tmpl w:val="F2B80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6CF6F43"/>
    <w:multiLevelType w:val="multilevel"/>
    <w:tmpl w:val="F25411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F154CCE"/>
    <w:multiLevelType w:val="multilevel"/>
    <w:tmpl w:val="A5D8EC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4C5A5719"/>
    <w:multiLevelType w:val="hybridMultilevel"/>
    <w:tmpl w:val="61E899C8"/>
    <w:lvl w:ilvl="0" w:tplc="CE6EFE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1021A8"/>
    <w:multiLevelType w:val="multilevel"/>
    <w:tmpl w:val="86A28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F6107C4"/>
    <w:multiLevelType w:val="multilevel"/>
    <w:tmpl w:val="100E47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0ED4AAD"/>
    <w:multiLevelType w:val="hybridMultilevel"/>
    <w:tmpl w:val="037E5176"/>
    <w:lvl w:ilvl="0" w:tplc="75328A76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D55EA"/>
    <w:multiLevelType w:val="multilevel"/>
    <w:tmpl w:val="82E4C3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5214145"/>
    <w:multiLevelType w:val="multilevel"/>
    <w:tmpl w:val="F864C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844218F"/>
    <w:multiLevelType w:val="hybridMultilevel"/>
    <w:tmpl w:val="42AC0E08"/>
    <w:lvl w:ilvl="0" w:tplc="6C7C5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65"/>
    <w:rsid w:val="00023788"/>
    <w:rsid w:val="000C3112"/>
    <w:rsid w:val="002B6B33"/>
    <w:rsid w:val="00303001"/>
    <w:rsid w:val="00946262"/>
    <w:rsid w:val="00A765BC"/>
    <w:rsid w:val="00D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08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</w:style>
  <w:style w:type="paragraph" w:styleId="a9">
    <w:name w:val="footer"/>
    <w:basedOn w:val="a0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</w:style>
  <w:style w:type="paragraph" w:customStyle="1" w:styleId="a">
    <w:name w:val="Основной"/>
    <w:basedOn w:val="a0"/>
    <w:pPr>
      <w:numPr>
        <w:numId w:val="11"/>
      </w:numPr>
      <w:tabs>
        <w:tab w:val="clear" w:pos="720"/>
      </w:tabs>
      <w:spacing w:before="120"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C796-4057-40FF-9E57-83FAF0BC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2023-03-20T14:50:00Z</dcterms:created>
  <dcterms:modified xsi:type="dcterms:W3CDTF">2023-03-20T14:55:00Z</dcterms:modified>
</cp:coreProperties>
</file>