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91" w:rsidRDefault="00CC336F" w:rsidP="000E27E6">
      <w:pPr>
        <w:spacing w:after="0"/>
        <w:ind w:firstLine="0"/>
        <w:jc w:val="center"/>
        <w:rPr>
          <w:b/>
          <w:lang w:val="ru-RU"/>
        </w:rPr>
      </w:pPr>
      <w:bookmarkStart w:id="0" w:name="_GoBack"/>
      <w:bookmarkEnd w:id="0"/>
      <w:r w:rsidRPr="000E27E6">
        <w:rPr>
          <w:b/>
        </w:rPr>
        <w:t xml:space="preserve">Оголошення </w:t>
      </w:r>
    </w:p>
    <w:p w:rsidR="00201191" w:rsidRDefault="00CC336F" w:rsidP="000E27E6">
      <w:pPr>
        <w:spacing w:after="0"/>
        <w:ind w:firstLine="0"/>
        <w:jc w:val="center"/>
        <w:rPr>
          <w:b/>
          <w:lang w:val="ru-RU"/>
        </w:rPr>
      </w:pPr>
      <w:r w:rsidRPr="000E27E6">
        <w:rPr>
          <w:b/>
        </w:rPr>
        <w:t>пр</w:t>
      </w:r>
      <w:r>
        <w:rPr>
          <w:b/>
        </w:rPr>
        <w:t xml:space="preserve">о </w:t>
      </w:r>
      <w:r w:rsidR="002438EF">
        <w:rPr>
          <w:b/>
        </w:rPr>
        <w:t>добір</w:t>
      </w:r>
      <w:r w:rsidRPr="000E27E6">
        <w:rPr>
          <w:b/>
        </w:rPr>
        <w:t xml:space="preserve"> </w:t>
      </w:r>
      <w:r>
        <w:rPr>
          <w:b/>
        </w:rPr>
        <w:t>на зайняття вакантної</w:t>
      </w:r>
      <w:r w:rsidRPr="000E27E6">
        <w:rPr>
          <w:b/>
        </w:rPr>
        <w:t xml:space="preserve"> посад</w:t>
      </w:r>
      <w:r>
        <w:rPr>
          <w:b/>
        </w:rPr>
        <w:t>и</w:t>
      </w:r>
      <w:r>
        <w:rPr>
          <w:b/>
          <w:lang w:val="ru-RU"/>
        </w:rPr>
        <w:t xml:space="preserve"> прокурора</w:t>
      </w:r>
      <w:r>
        <w:rPr>
          <w:b/>
        </w:rPr>
        <w:t xml:space="preserve"> </w:t>
      </w:r>
    </w:p>
    <w:p w:rsidR="00CC336F" w:rsidRDefault="00CC336F" w:rsidP="000E27E6">
      <w:pPr>
        <w:spacing w:after="0"/>
        <w:ind w:firstLine="0"/>
        <w:jc w:val="center"/>
        <w:rPr>
          <w:b/>
        </w:rPr>
      </w:pPr>
      <w:r w:rsidRPr="000E27E6">
        <w:rPr>
          <w:b/>
        </w:rPr>
        <w:t>в Офісі Генерального прокурора</w:t>
      </w:r>
    </w:p>
    <w:p w:rsidR="00CC336F" w:rsidRPr="000E27E6" w:rsidRDefault="00CC336F" w:rsidP="000E27E6">
      <w:pPr>
        <w:spacing w:after="0"/>
        <w:ind w:firstLine="0"/>
        <w:jc w:val="center"/>
        <w:rPr>
          <w:b/>
        </w:rPr>
      </w:pPr>
    </w:p>
    <w:p w:rsidR="00801803" w:rsidRPr="007114AF" w:rsidRDefault="00CC336F" w:rsidP="007114AF">
      <w:pPr>
        <w:jc w:val="both"/>
      </w:pPr>
      <w:r w:rsidRPr="000E27E6">
        <w:t>Відповідно до пункту 20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</w:t>
      </w:r>
      <w:r w:rsidR="007114AF" w:rsidRPr="007114AF">
        <w:t xml:space="preserve"> </w:t>
      </w:r>
      <w:r w:rsidR="007114AF">
        <w:t>від 19.09</w:t>
      </w:r>
      <w:r w:rsidR="007114AF" w:rsidRPr="007114AF">
        <w:t xml:space="preserve">.2019 </w:t>
      </w:r>
      <w:r w:rsidR="005C15D6">
        <w:t xml:space="preserve">                 </w:t>
      </w:r>
      <w:r w:rsidR="007114AF" w:rsidRPr="007114AF">
        <w:t>№</w:t>
      </w:r>
      <w:r w:rsidR="005C15D6">
        <w:t xml:space="preserve"> </w:t>
      </w:r>
      <w:r w:rsidR="007114AF" w:rsidRPr="007114AF">
        <w:t>113-IX</w:t>
      </w:r>
      <w:r w:rsidRPr="000E27E6">
        <w:t xml:space="preserve">, Порядку проведення добору на зайняття вакантної посади прокурора, затвердженого наказом </w:t>
      </w:r>
      <w:r w:rsidRPr="00F41D0E">
        <w:t>Генерального прокурора від 10.01.2020 № 11</w:t>
      </w:r>
      <w:r w:rsidR="00473A22">
        <w:t>,</w:t>
      </w:r>
      <w:r w:rsidR="00E8644B" w:rsidRPr="007114AF">
        <w:t xml:space="preserve"> та </w:t>
      </w:r>
      <w:r w:rsidRPr="00F41D0E">
        <w:rPr>
          <w:color w:val="auto"/>
        </w:rPr>
        <w:t>наказу Генерального прокурора</w:t>
      </w:r>
      <w:r w:rsidRPr="00F41D0E">
        <w:rPr>
          <w:color w:val="FF0000"/>
        </w:rPr>
        <w:t xml:space="preserve"> </w:t>
      </w:r>
      <w:r w:rsidRPr="00F41D0E">
        <w:rPr>
          <w:color w:val="auto"/>
        </w:rPr>
        <w:t>від</w:t>
      </w:r>
      <w:r w:rsidRPr="00F41D0E">
        <w:t xml:space="preserve"> </w:t>
      </w:r>
      <w:r w:rsidR="005C15D6">
        <w:t>4</w:t>
      </w:r>
      <w:r w:rsidR="00F41D0E" w:rsidRPr="007114AF">
        <w:t xml:space="preserve"> </w:t>
      </w:r>
      <w:r w:rsidR="00806D59">
        <w:t>черв</w:t>
      </w:r>
      <w:r w:rsidRPr="00F41D0E">
        <w:t xml:space="preserve">ня 2020 року </w:t>
      </w:r>
      <w:r w:rsidR="00801803" w:rsidRPr="007114AF">
        <w:t>№</w:t>
      </w:r>
      <w:r w:rsidR="005C15D6">
        <w:t xml:space="preserve"> 266</w:t>
      </w:r>
      <w:r w:rsidR="007114AF" w:rsidRPr="007114AF">
        <w:t xml:space="preserve"> </w:t>
      </w:r>
      <w:r w:rsidR="007114AF">
        <w:t>«Про проведення добору на зайняття вакантної посади прокурора в Офісі Генерального прокурора»</w:t>
      </w:r>
    </w:p>
    <w:p w:rsidR="00CC336F" w:rsidRPr="00C37234" w:rsidRDefault="005C15D6" w:rsidP="00370B5C">
      <w:pPr>
        <w:jc w:val="both"/>
        <w:rPr>
          <w:b/>
          <w:lang w:val="ru-RU"/>
        </w:rPr>
      </w:pPr>
      <w:r>
        <w:rPr>
          <w:b/>
          <w:u w:val="single"/>
        </w:rPr>
        <w:t>0</w:t>
      </w:r>
      <w:r w:rsidR="00F30AC6">
        <w:rPr>
          <w:b/>
          <w:u w:val="single"/>
        </w:rPr>
        <w:t>9</w:t>
      </w:r>
      <w:r>
        <w:rPr>
          <w:b/>
          <w:u w:val="single"/>
        </w:rPr>
        <w:t>.06.</w:t>
      </w:r>
      <w:r w:rsidR="00CC336F" w:rsidRPr="00A65FB6">
        <w:rPr>
          <w:b/>
          <w:u w:val="single"/>
        </w:rPr>
        <w:t xml:space="preserve">2020 року </w:t>
      </w:r>
      <w:r w:rsidR="00201191" w:rsidRPr="00A65FB6">
        <w:rPr>
          <w:b/>
          <w:u w:val="single"/>
        </w:rPr>
        <w:t xml:space="preserve">розпочинається </w:t>
      </w:r>
      <w:r w:rsidR="00CC336F" w:rsidRPr="00A65FB6">
        <w:rPr>
          <w:b/>
          <w:u w:val="single"/>
        </w:rPr>
        <w:t>доб</w:t>
      </w:r>
      <w:r w:rsidR="00201191" w:rsidRPr="00A65FB6">
        <w:rPr>
          <w:b/>
          <w:u w:val="single"/>
        </w:rPr>
        <w:t>і</w:t>
      </w:r>
      <w:r w:rsidR="00CC336F" w:rsidRPr="00A65FB6">
        <w:rPr>
          <w:b/>
          <w:u w:val="single"/>
        </w:rPr>
        <w:t xml:space="preserve">р на </w:t>
      </w:r>
      <w:r w:rsidR="00201191" w:rsidRPr="00A65FB6">
        <w:rPr>
          <w:b/>
          <w:u w:val="single"/>
        </w:rPr>
        <w:t xml:space="preserve">зайняття </w:t>
      </w:r>
      <w:r w:rsidR="00CC336F" w:rsidRPr="00A65FB6">
        <w:rPr>
          <w:b/>
          <w:u w:val="single"/>
        </w:rPr>
        <w:t>вакантн</w:t>
      </w:r>
      <w:r w:rsidR="00201191" w:rsidRPr="00A65FB6">
        <w:rPr>
          <w:b/>
          <w:u w:val="single"/>
        </w:rPr>
        <w:t>ої</w:t>
      </w:r>
      <w:r w:rsidR="00CC336F" w:rsidRPr="00A65FB6">
        <w:rPr>
          <w:b/>
          <w:u w:val="single"/>
        </w:rPr>
        <w:t xml:space="preserve"> посади прокурора в Офісі Генерального прокурора</w:t>
      </w:r>
      <w:r w:rsidR="00CC336F" w:rsidRPr="00C37234">
        <w:rPr>
          <w:b/>
        </w:rPr>
        <w:t>.</w:t>
      </w:r>
    </w:p>
    <w:p w:rsidR="00CC336F" w:rsidRDefault="00CC336F" w:rsidP="00E8644B">
      <w:pPr>
        <w:spacing w:before="240"/>
        <w:jc w:val="both"/>
      </w:pPr>
      <w:r>
        <w:t>Добір включає такі етапи:</w:t>
      </w:r>
    </w:p>
    <w:p w:rsidR="00CC336F" w:rsidRPr="00D13E7A" w:rsidRDefault="00CC336F" w:rsidP="00370B5C">
      <w:pPr>
        <w:spacing w:before="120"/>
        <w:jc w:val="both"/>
      </w:pPr>
      <w:r>
        <w:t>- </w:t>
      </w:r>
      <w:r w:rsidRPr="00D13E7A">
        <w:t>складення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прокурора;</w:t>
      </w:r>
    </w:p>
    <w:p w:rsidR="00CC336F" w:rsidRPr="00D13E7A" w:rsidRDefault="00CC336F" w:rsidP="00370B5C">
      <w:pPr>
        <w:spacing w:before="120"/>
        <w:jc w:val="both"/>
      </w:pPr>
      <w:r>
        <w:t>- </w:t>
      </w:r>
      <w:r w:rsidRPr="00D13E7A">
        <w:t>складення іспиту у формі анонімного тестування на загальні здібності та навички з використанням комп’ютерної техніки;</w:t>
      </w:r>
    </w:p>
    <w:p w:rsidR="00CC336F" w:rsidRPr="000E27E6" w:rsidRDefault="00CC336F" w:rsidP="000E27E6">
      <w:pPr>
        <w:spacing w:before="120"/>
        <w:jc w:val="both"/>
      </w:pPr>
      <w:r>
        <w:t>- </w:t>
      </w:r>
      <w:r w:rsidRPr="00D13E7A">
        <w:t>проведення співбесіди з метою виявлення відповідності кандидата вимогам професійної компетентності та доброчесності. Для оцінки рівня володіння практичними уміннями та навичками кандидати виконують письмове практичне завдання.</w:t>
      </w:r>
    </w:p>
    <w:p w:rsidR="00CC336F" w:rsidRPr="00F41D0E" w:rsidRDefault="00CC336F" w:rsidP="00E8644B">
      <w:pPr>
        <w:spacing w:before="240"/>
        <w:jc w:val="both"/>
        <w:rPr>
          <w:b/>
          <w:color w:val="auto"/>
        </w:rPr>
      </w:pPr>
      <w:r w:rsidRPr="00F41D0E">
        <w:rPr>
          <w:b/>
          <w:color w:val="auto"/>
          <w:u w:val="single"/>
        </w:rPr>
        <w:t>Перелік вакантних посад, які можуть бути заміщені за результатами добору</w:t>
      </w:r>
      <w:r w:rsidRPr="00F41D0E">
        <w:rPr>
          <w:b/>
          <w:color w:val="auto"/>
        </w:rPr>
        <w:t>: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640"/>
        <w:gridCol w:w="4100"/>
        <w:gridCol w:w="2700"/>
        <w:gridCol w:w="440"/>
        <w:gridCol w:w="980"/>
      </w:tblGrid>
      <w:tr w:rsidR="00EA1FA3" w:rsidRPr="00EA1FA3" w:rsidTr="00EA1FA3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right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Посада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A1FA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Тимчасово</w:t>
            </w:r>
            <w:proofErr w:type="spellEnd"/>
            <w:r w:rsidRPr="00EA1FA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вакантна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bottom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  <w:t>Офіс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  <w:t xml:space="preserve"> Генерального прокурора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EA1FA3" w:rsidRPr="00EA1FA3" w:rsidTr="00EA1FA3">
        <w:trPr>
          <w:trHeight w:val="76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Департамент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за органами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безпеки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‚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фі</w:t>
            </w: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скальною</w:t>
            </w:r>
            <w:proofErr w:type="spellEnd"/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прикордонною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службами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9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473A22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</w:pPr>
            <w:r w:rsidRPr="00473A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управління організації і процесуального керівництва досудовим розслідуванням органів Державної фіскальної служби України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473A22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EA1FA3" w:rsidRPr="00EA1FA3" w:rsidTr="00EA1FA3">
        <w:trPr>
          <w:trHeight w:val="58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70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додержанням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законі</w:t>
            </w: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Службою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безпеки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Державною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прикордонною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службою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перший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lastRenderedPageBreak/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другий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87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Департамент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за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додержанням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законів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Національною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поліцією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України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та органами‚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які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ведуть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боротьбу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організованою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транснаціональною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злочинністю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78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додержанням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законі</w:t>
            </w: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кримінальному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провадженні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територіальними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органами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Національної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поліції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72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перший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територіальних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підрозділах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4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другий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територіальних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підрозділах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розслідуванням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злочинів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проти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життя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7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додержанням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законів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органами </w:t>
            </w: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центрального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апарату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Національної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поліції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61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перший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3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другий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lastRenderedPageBreak/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0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третій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76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473A22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</w:pPr>
            <w:r w:rsidRPr="00473A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відділ організації процесуального керівництва та підтримання публічного обвинувачення у кримінальних провадженнях щодо кіберзлочинності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473A22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96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Департамент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і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досудовим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розслідуванням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органів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Державного бюро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розслідувань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за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його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оперативними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ідрозділами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9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перше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провадженнях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Державного бюро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розслідувань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другий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3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друге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провадженнях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Державного бюро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розслідувань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третій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тимчасово</w:t>
            </w:r>
            <w:proofErr w:type="spellEnd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 вакантна до 29.08.2022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84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473A22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</w:pPr>
            <w:r w:rsidRPr="00473A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управління організації процесуального керівництва досудовим розслідуванням‚ яке здійснюється слідчими територіальних підрозділів Державного бюро розслідувань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473A22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перший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87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Спеціалізована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прокуратура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сфері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за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кримінальними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провадженнями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про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військові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злочини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та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сфері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оборонно-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промислового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комплексу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40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провадженнях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перший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другий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6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провадженнях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злочини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оборонно-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промислового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комплексу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перший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другий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0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додержанням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законі</w:t>
            </w: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кримінальному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провадженні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при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проведенні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оперативно-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розшукової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82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суді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додержанням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законів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при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виконанні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судових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рішень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провадженнях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94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Департамент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провадженнях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про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катування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інші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серйозні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порушення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прав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громадян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з боку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правоохоронних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органі</w:t>
            </w: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перший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другий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85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Департамент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провадженнях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про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злочини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‚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вчинені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зв’язку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із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масовими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протестами у 2013-2014 </w:t>
            </w: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роках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перший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другий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третій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четвертий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Департамент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представництва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інтересів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держави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суді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представництва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представницької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участі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прокурорів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суді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представництва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інтересів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держави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представництва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інтересів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прокуратури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Генеральна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інспекція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внутрішньої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безпеки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запобігання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правопорушенням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в органах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прокуратури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1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досудовим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розслідуванням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‚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75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перший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6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другий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7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Департамент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провадженнях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щодо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злочинів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‚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вчинених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умовах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збройного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конфлікту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112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473A22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</w:pPr>
            <w:r w:rsidRPr="00473A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управління нагляду та інформаційно-аналітичної роботи у кримінальних провадженнях щодо злочинів‚ вчинених на тимчасово окупованій території Автономної Республіки Крим і міста Севастополя та в умовах збройного конфлікту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473A22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EA1FA3" w:rsidRPr="00EA1FA3" w:rsidTr="00EA1FA3">
        <w:trPr>
          <w:trHeight w:val="105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провадженнях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злочинів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‚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вчинених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тимчасово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окупованій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Автономної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Республіки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Крим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міста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Севастополя та в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умовах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збройного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конфлікту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109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473A22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</w:pPr>
            <w:r w:rsidRPr="00473A2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  <w:t>управління нагляду та інформаційно-аналітичної роботи у кримінальних провадженнях щодо злочинів‚ вчинених на тимчасово окупованих територіях у Донецькій і Луганській областях та в умовах збройного конфлікту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473A22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EA1FA3" w:rsidRPr="00EA1FA3" w:rsidTr="00EA1FA3">
        <w:trPr>
          <w:trHeight w:val="106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перший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провадженнях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злочинів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‚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вчинених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тимчасово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окупованих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територіях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Донецькій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Луганській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областях та в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умовах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збройного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конфлікту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109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другий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провадженнях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злочинів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‚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вчинених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тимчасово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окупованих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територіях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Донецькій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Луганській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областях та </w:t>
            </w:r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умовах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збройного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конфлікту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105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Департамент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за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додержанням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законів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при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виконанні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судових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р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ішень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провадженнях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‚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інших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заходів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примусового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характеру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місцях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несвободи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‚ 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також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пробації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46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нагляду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додержанням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законів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медичної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465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Департамент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захисту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інтересів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дітей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протидії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насильству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81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81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організації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кримінальних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провадженнях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дитинства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насильства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дітей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6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функцій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прокуратури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неповнолітніх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‚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перебувають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конфлікті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з законом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63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представництва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дитинства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представництва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охорони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дитинства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51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процесуального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керівництва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ідтримання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публічного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обвинувачення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300" w:firstLine="6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управління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міжнародно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 xml:space="preserve">-правового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  <w:t>співробітництва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100" w:firstLine="221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8"/>
            <w:vAlign w:val="center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відділ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правової</w:t>
            </w:r>
            <w:proofErr w:type="spellEnd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A1FA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5300C5">
            <w:pPr>
              <w:spacing w:after="0"/>
              <w:ind w:firstLineChars="200" w:firstLine="402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 xml:space="preserve">прокурор </w:t>
            </w:r>
            <w:proofErr w:type="spellStart"/>
            <w:r w:rsidRPr="00EA1FA3">
              <w:rPr>
                <w:rFonts w:eastAsia="Times New Roman"/>
                <w:color w:val="auto"/>
                <w:kern w:val="0"/>
                <w:sz w:val="22"/>
                <w:szCs w:val="22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EA1FA3">
              <w:rPr>
                <w:rFonts w:eastAsia="Times New Roman"/>
                <w:color w:val="auto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EA1FA3" w:rsidRPr="00EA1FA3" w:rsidTr="00EA1FA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FA3" w:rsidRPr="00EA1FA3" w:rsidRDefault="00EA1FA3" w:rsidP="00EA1FA3">
            <w:pPr>
              <w:spacing w:after="0"/>
              <w:ind w:firstLine="0"/>
              <w:rPr>
                <w:rFonts w:eastAsia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CA42D5" w:rsidRDefault="00CA42D5" w:rsidP="00BD4D1B">
      <w:pPr>
        <w:jc w:val="both"/>
        <w:rPr>
          <w:b/>
          <w:color w:val="auto"/>
        </w:rPr>
      </w:pPr>
    </w:p>
    <w:p w:rsidR="007E1EA1" w:rsidRPr="00F41D0E" w:rsidRDefault="00CC336F" w:rsidP="00BD4D1B">
      <w:pPr>
        <w:jc w:val="both"/>
        <w:rPr>
          <w:color w:val="auto"/>
        </w:rPr>
      </w:pPr>
      <w:r w:rsidRPr="00F41D0E">
        <w:rPr>
          <w:b/>
          <w:color w:val="auto"/>
        </w:rPr>
        <w:lastRenderedPageBreak/>
        <w:t>Участь у доборі мають право</w:t>
      </w:r>
      <w:r w:rsidR="00201191" w:rsidRPr="00F41D0E">
        <w:rPr>
          <w:b/>
          <w:color w:val="auto"/>
        </w:rPr>
        <w:t xml:space="preserve"> брати </w:t>
      </w:r>
      <w:r w:rsidRPr="00F41D0E">
        <w:rPr>
          <w:b/>
          <w:color w:val="auto"/>
        </w:rPr>
        <w:t>о</w:t>
      </w:r>
      <w:r w:rsidR="007E1EA1" w:rsidRPr="00F41D0E">
        <w:rPr>
          <w:b/>
          <w:color w:val="auto"/>
        </w:rPr>
        <w:t>соби</w:t>
      </w:r>
      <w:r w:rsidR="007E1EA1" w:rsidRPr="00F41D0E">
        <w:rPr>
          <w:color w:val="auto"/>
        </w:rPr>
        <w:t>:</w:t>
      </w:r>
    </w:p>
    <w:p w:rsidR="007E1EA1" w:rsidRPr="00F41D0E" w:rsidRDefault="007E1EA1" w:rsidP="00BD4D1B">
      <w:pPr>
        <w:jc w:val="both"/>
        <w:rPr>
          <w:color w:val="auto"/>
          <w:shd w:val="clear" w:color="auto" w:fill="FFFFFF"/>
        </w:rPr>
      </w:pPr>
      <w:r w:rsidRPr="00F41D0E">
        <w:rPr>
          <w:color w:val="auto"/>
        </w:rPr>
        <w:t xml:space="preserve">- </w:t>
      </w:r>
      <w:r w:rsidR="00CC336F" w:rsidRPr="00F41D0E">
        <w:rPr>
          <w:color w:val="auto"/>
          <w:shd w:val="clear" w:color="auto" w:fill="FFFFFF"/>
        </w:rPr>
        <w:t xml:space="preserve">які на день набрання чинності </w:t>
      </w:r>
      <w:r w:rsidR="00CC336F" w:rsidRPr="00F41D0E">
        <w:rPr>
          <w:color w:val="auto"/>
        </w:rPr>
        <w:t>Законом України «Про внесення змін до деяких законодавчих актів України щодо першочергових заходів із реформи органів прокуратури»</w:t>
      </w:r>
      <w:r w:rsidR="005C15D6" w:rsidRPr="005C15D6">
        <w:t xml:space="preserve"> </w:t>
      </w:r>
      <w:r w:rsidR="005C15D6">
        <w:rPr>
          <w:color w:val="auto"/>
        </w:rPr>
        <w:t xml:space="preserve">від 19.09.2019 </w:t>
      </w:r>
      <w:r w:rsidR="00CC336F" w:rsidRPr="00F41D0E">
        <w:rPr>
          <w:color w:val="auto"/>
        </w:rPr>
        <w:t>№ 113-ІХ</w:t>
      </w:r>
      <w:r w:rsidR="00201191" w:rsidRPr="00F41D0E">
        <w:rPr>
          <w:color w:val="auto"/>
        </w:rPr>
        <w:t xml:space="preserve"> (тобто станом на </w:t>
      </w:r>
      <w:r w:rsidR="00201191" w:rsidRPr="00F41D0E">
        <w:rPr>
          <w:b/>
          <w:color w:val="auto"/>
        </w:rPr>
        <w:t>25 вересня 2019 року</w:t>
      </w:r>
      <w:r w:rsidR="00201191" w:rsidRPr="00F41D0E">
        <w:rPr>
          <w:color w:val="auto"/>
        </w:rPr>
        <w:t>)</w:t>
      </w:r>
      <w:r w:rsidR="00CC336F" w:rsidRPr="00F41D0E">
        <w:rPr>
          <w:color w:val="auto"/>
        </w:rPr>
        <w:t xml:space="preserve"> </w:t>
      </w:r>
      <w:r w:rsidR="005C15D6">
        <w:rPr>
          <w:color w:val="auto"/>
          <w:shd w:val="clear" w:color="auto" w:fill="FFFFFF"/>
        </w:rPr>
        <w:t>не займали посаду прокурора;</w:t>
      </w:r>
      <w:r w:rsidR="00201191" w:rsidRPr="00F41D0E">
        <w:rPr>
          <w:color w:val="auto"/>
          <w:shd w:val="clear" w:color="auto" w:fill="FFFFFF"/>
        </w:rPr>
        <w:t xml:space="preserve"> </w:t>
      </w:r>
    </w:p>
    <w:p w:rsidR="007E1EA1" w:rsidRPr="00F41D0E" w:rsidRDefault="007E1EA1" w:rsidP="00BD4D1B">
      <w:pPr>
        <w:jc w:val="both"/>
        <w:rPr>
          <w:color w:val="auto"/>
          <w:shd w:val="clear" w:color="auto" w:fill="FFFFFF"/>
        </w:rPr>
      </w:pPr>
      <w:r w:rsidRPr="00F41D0E">
        <w:rPr>
          <w:color w:val="auto"/>
          <w:shd w:val="clear" w:color="auto" w:fill="FFFFFF"/>
        </w:rPr>
        <w:t xml:space="preserve">- </w:t>
      </w:r>
      <w:r w:rsidR="005C15D6">
        <w:rPr>
          <w:color w:val="auto"/>
          <w:shd w:val="clear" w:color="auto" w:fill="FFFFFF"/>
        </w:rPr>
        <w:t>є громадянами України;</w:t>
      </w:r>
    </w:p>
    <w:p w:rsidR="007E1EA1" w:rsidRPr="00F41D0E" w:rsidRDefault="007E1EA1" w:rsidP="00BD4D1B">
      <w:pPr>
        <w:jc w:val="both"/>
        <w:rPr>
          <w:color w:val="auto"/>
          <w:shd w:val="clear" w:color="auto" w:fill="FFFFFF"/>
        </w:rPr>
      </w:pPr>
      <w:r w:rsidRPr="00F41D0E">
        <w:rPr>
          <w:color w:val="auto"/>
          <w:shd w:val="clear" w:color="auto" w:fill="FFFFFF"/>
        </w:rPr>
        <w:t xml:space="preserve">- мають вищу юридичну освіту та </w:t>
      </w:r>
      <w:r w:rsidR="00CC336F" w:rsidRPr="00F41D0E">
        <w:rPr>
          <w:color w:val="auto"/>
          <w:shd w:val="clear" w:color="auto" w:fill="FFFFFF"/>
        </w:rPr>
        <w:t>стаж роботи в галузі права не менше п’яти років</w:t>
      </w:r>
      <w:r w:rsidRPr="00F41D0E">
        <w:rPr>
          <w:color w:val="auto"/>
          <w:shd w:val="clear" w:color="auto" w:fill="FFFFFF"/>
        </w:rPr>
        <w:t>;</w:t>
      </w:r>
    </w:p>
    <w:p w:rsidR="00CC336F" w:rsidRPr="00F41D0E" w:rsidRDefault="007E1EA1" w:rsidP="00BD4D1B">
      <w:pPr>
        <w:jc w:val="both"/>
        <w:rPr>
          <w:color w:val="auto"/>
        </w:rPr>
      </w:pPr>
      <w:r w:rsidRPr="00F41D0E">
        <w:rPr>
          <w:color w:val="auto"/>
          <w:shd w:val="clear" w:color="auto" w:fill="FFFFFF"/>
        </w:rPr>
        <w:t xml:space="preserve">- </w:t>
      </w:r>
      <w:r w:rsidR="005C15D6">
        <w:rPr>
          <w:color w:val="auto"/>
          <w:shd w:val="clear" w:color="auto" w:fill="FFFFFF"/>
        </w:rPr>
        <w:t>володіють державною мовою.</w:t>
      </w:r>
    </w:p>
    <w:p w:rsidR="00CC336F" w:rsidRPr="00F41D0E" w:rsidRDefault="00CC336F" w:rsidP="00DA1CCE">
      <w:pPr>
        <w:jc w:val="both"/>
        <w:rPr>
          <w:color w:val="auto"/>
        </w:rPr>
      </w:pPr>
      <w:r w:rsidRPr="00F41D0E">
        <w:rPr>
          <w:color w:val="auto"/>
        </w:rPr>
        <w:t xml:space="preserve">Згідно з частиною </w:t>
      </w:r>
      <w:r w:rsidR="00801803" w:rsidRPr="00F41D0E">
        <w:rPr>
          <w:color w:val="auto"/>
        </w:rPr>
        <w:t>шостою</w:t>
      </w:r>
      <w:r w:rsidRPr="00F41D0E">
        <w:rPr>
          <w:color w:val="auto"/>
        </w:rPr>
        <w:t xml:space="preserve"> статті 27 Закону </w:t>
      </w:r>
      <w:r w:rsidR="00801803" w:rsidRPr="00F41D0E">
        <w:rPr>
          <w:color w:val="auto"/>
        </w:rPr>
        <w:t xml:space="preserve">України «Про прокуратуру» </w:t>
      </w:r>
      <w:r w:rsidRPr="00F41D0E">
        <w:rPr>
          <w:color w:val="auto"/>
        </w:rPr>
        <w:t>не може бути призначена на посаду прокурора особа, яка:</w:t>
      </w:r>
    </w:p>
    <w:p w:rsidR="00CC336F" w:rsidRPr="00F41D0E" w:rsidRDefault="00CC336F" w:rsidP="00DA1CCE">
      <w:pPr>
        <w:jc w:val="both"/>
        <w:rPr>
          <w:color w:val="auto"/>
        </w:rPr>
      </w:pPr>
      <w:bookmarkStart w:id="1" w:name="n266"/>
      <w:bookmarkEnd w:id="1"/>
      <w:r w:rsidRPr="00F41D0E">
        <w:rPr>
          <w:color w:val="auto"/>
        </w:rPr>
        <w:t>1) визнана судом обмежено дієздатною або недієздатною;</w:t>
      </w:r>
    </w:p>
    <w:p w:rsidR="00CC336F" w:rsidRPr="00F41D0E" w:rsidRDefault="00CC336F" w:rsidP="00DA1CCE">
      <w:pPr>
        <w:jc w:val="both"/>
        <w:rPr>
          <w:color w:val="auto"/>
        </w:rPr>
      </w:pPr>
      <w:bookmarkStart w:id="2" w:name="n267"/>
      <w:bookmarkEnd w:id="2"/>
      <w:r w:rsidRPr="00F41D0E">
        <w:rPr>
          <w:color w:val="auto"/>
        </w:rPr>
        <w:t>2) має захворювання, що перешкоджає виконанню обов’язків прокурора;</w:t>
      </w:r>
    </w:p>
    <w:p w:rsidR="00CC336F" w:rsidRDefault="00CC336F" w:rsidP="00BD4D1B">
      <w:pPr>
        <w:jc w:val="both"/>
        <w:rPr>
          <w:color w:val="auto"/>
        </w:rPr>
      </w:pPr>
      <w:bookmarkStart w:id="3" w:name="n268"/>
      <w:bookmarkEnd w:id="3"/>
      <w:r w:rsidRPr="00F41D0E">
        <w:rPr>
          <w:color w:val="auto"/>
        </w:rPr>
        <w:t>3) має незняту чи непогашену судимість</w:t>
      </w:r>
      <w:r w:rsidR="005C15D6">
        <w:rPr>
          <w:color w:val="auto"/>
        </w:rPr>
        <w:t xml:space="preserve"> </w:t>
      </w:r>
      <w:r w:rsidRPr="00F41D0E">
        <w:rPr>
          <w:color w:val="auto"/>
        </w:rPr>
        <w:t>або на яку накладалося адмініс</w:t>
      </w:r>
      <w:r w:rsidR="005C15D6">
        <w:rPr>
          <w:color w:val="auto"/>
        </w:rPr>
        <w:t xml:space="preserve">тративне стягнення за вчинення </w:t>
      </w:r>
      <w:r w:rsidRPr="00F41D0E">
        <w:rPr>
          <w:color w:val="auto"/>
        </w:rPr>
        <w:t>правопорушення</w:t>
      </w:r>
      <w:r w:rsidR="005C15D6">
        <w:rPr>
          <w:color w:val="auto"/>
        </w:rPr>
        <w:t>, пов’язаного з корупцією</w:t>
      </w:r>
      <w:r w:rsidRPr="00F41D0E">
        <w:rPr>
          <w:color w:val="auto"/>
        </w:rPr>
        <w:t>.</w:t>
      </w:r>
    </w:p>
    <w:p w:rsidR="000A22F5" w:rsidRPr="00F41D0E" w:rsidRDefault="000A22F5" w:rsidP="00370B5C">
      <w:pPr>
        <w:spacing w:before="120"/>
        <w:jc w:val="both"/>
        <w:rPr>
          <w:b/>
          <w:color w:val="auto"/>
        </w:rPr>
      </w:pPr>
      <w:r w:rsidRPr="00F41D0E">
        <w:rPr>
          <w:b/>
          <w:color w:val="auto"/>
          <w:u w:val="single"/>
        </w:rPr>
        <w:t xml:space="preserve">Приймання документів від кандидатів </w:t>
      </w:r>
      <w:r w:rsidR="00473A22">
        <w:rPr>
          <w:b/>
          <w:color w:val="auto"/>
          <w:u w:val="single"/>
        </w:rPr>
        <w:t xml:space="preserve">розпочинається 09.06.2020 та </w:t>
      </w:r>
      <w:r w:rsidRPr="00F41D0E">
        <w:rPr>
          <w:b/>
          <w:color w:val="auto"/>
          <w:u w:val="single"/>
        </w:rPr>
        <w:t xml:space="preserve">завершується </w:t>
      </w:r>
      <w:r w:rsidR="005C15D6">
        <w:rPr>
          <w:b/>
          <w:color w:val="auto"/>
          <w:u w:val="single"/>
        </w:rPr>
        <w:t>0</w:t>
      </w:r>
      <w:r w:rsidR="00497C07">
        <w:rPr>
          <w:b/>
          <w:color w:val="auto"/>
          <w:u w:val="single"/>
        </w:rPr>
        <w:t>9</w:t>
      </w:r>
      <w:r w:rsidR="005C15D6">
        <w:rPr>
          <w:b/>
          <w:color w:val="auto"/>
          <w:u w:val="single"/>
        </w:rPr>
        <w:t>.07.</w:t>
      </w:r>
      <w:r w:rsidR="00801803" w:rsidRPr="00F41D0E">
        <w:rPr>
          <w:b/>
          <w:color w:val="auto"/>
          <w:u w:val="single"/>
        </w:rPr>
        <w:t xml:space="preserve">2020 </w:t>
      </w:r>
      <w:r w:rsidR="005C15D6">
        <w:rPr>
          <w:b/>
          <w:color w:val="auto"/>
          <w:u w:val="single"/>
        </w:rPr>
        <w:t xml:space="preserve"> </w:t>
      </w:r>
      <w:r w:rsidR="00381B20">
        <w:rPr>
          <w:b/>
          <w:color w:val="auto"/>
          <w:u w:val="single"/>
          <w:lang w:val="ru-RU"/>
        </w:rPr>
        <w:t>(</w:t>
      </w:r>
      <w:proofErr w:type="spellStart"/>
      <w:r w:rsidR="00381B20">
        <w:rPr>
          <w:b/>
          <w:color w:val="auto"/>
          <w:u w:val="single"/>
          <w:lang w:val="ru-RU"/>
        </w:rPr>
        <w:t>включно</w:t>
      </w:r>
      <w:proofErr w:type="spellEnd"/>
      <w:r w:rsidR="00381B20">
        <w:rPr>
          <w:b/>
          <w:color w:val="auto"/>
          <w:u w:val="single"/>
          <w:lang w:val="ru-RU"/>
        </w:rPr>
        <w:t>)</w:t>
      </w:r>
      <w:r w:rsidRPr="00F41D0E">
        <w:rPr>
          <w:b/>
          <w:color w:val="auto"/>
        </w:rPr>
        <w:t>.</w:t>
      </w:r>
    </w:p>
    <w:p w:rsidR="00473A22" w:rsidRDefault="00CC336F" w:rsidP="00370B5C">
      <w:pPr>
        <w:spacing w:before="120"/>
        <w:jc w:val="both"/>
        <w:rPr>
          <w:color w:val="auto"/>
        </w:rPr>
      </w:pPr>
      <w:r w:rsidRPr="00F41D0E">
        <w:rPr>
          <w:color w:val="auto"/>
        </w:rPr>
        <w:t>Особа, яка претендує на участь у доборі</w:t>
      </w:r>
      <w:r w:rsidRPr="001B344E">
        <w:rPr>
          <w:color w:val="auto"/>
        </w:rPr>
        <w:t>, подає</w:t>
      </w:r>
      <w:r w:rsidR="00473A22" w:rsidRPr="00473A22">
        <w:rPr>
          <w:color w:val="auto"/>
        </w:rPr>
        <w:t xml:space="preserve"> </w:t>
      </w:r>
      <w:r w:rsidR="00473A22">
        <w:rPr>
          <w:color w:val="auto"/>
        </w:rPr>
        <w:t>шляхом:</w:t>
      </w:r>
    </w:p>
    <w:p w:rsidR="00473A22" w:rsidRDefault="00473A22" w:rsidP="00370B5C">
      <w:pPr>
        <w:spacing w:before="120"/>
        <w:jc w:val="both"/>
        <w:rPr>
          <w:b/>
          <w:color w:val="auto"/>
        </w:rPr>
      </w:pPr>
      <w:r>
        <w:rPr>
          <w:color w:val="auto"/>
        </w:rPr>
        <w:t>-</w:t>
      </w:r>
      <w:r w:rsidR="00CC336F" w:rsidRPr="001B344E">
        <w:rPr>
          <w:color w:val="auto"/>
        </w:rPr>
        <w:t xml:space="preserve"> </w:t>
      </w:r>
      <w:r w:rsidR="005C15D6">
        <w:rPr>
          <w:color w:val="auto"/>
        </w:rPr>
        <w:t xml:space="preserve">надсилання </w:t>
      </w:r>
      <w:r w:rsidR="00201191" w:rsidRPr="001B344E">
        <w:rPr>
          <w:color w:val="auto"/>
        </w:rPr>
        <w:t xml:space="preserve"> засобами поштового зв’язку (з описом вкладення) </w:t>
      </w:r>
      <w:r w:rsidR="00E62043" w:rsidRPr="001B344E">
        <w:rPr>
          <w:color w:val="auto"/>
        </w:rPr>
        <w:t xml:space="preserve">у паперовій формі </w:t>
      </w:r>
      <w:r w:rsidR="001B344E" w:rsidRPr="001B344E">
        <w:rPr>
          <w:color w:val="auto"/>
        </w:rPr>
        <w:t xml:space="preserve">на адресу: </w:t>
      </w:r>
      <w:r w:rsidR="001B344E" w:rsidRPr="006A3B85">
        <w:rPr>
          <w:b/>
          <w:color w:val="auto"/>
        </w:rPr>
        <w:t>01011, м. Київ, вул.  Різницька, 13/15</w:t>
      </w:r>
      <w:r>
        <w:rPr>
          <w:b/>
          <w:color w:val="auto"/>
        </w:rPr>
        <w:t>,</w:t>
      </w:r>
    </w:p>
    <w:p w:rsidR="00473A22" w:rsidRPr="00473A22" w:rsidRDefault="00473A22" w:rsidP="00370B5C">
      <w:pPr>
        <w:spacing w:before="120"/>
        <w:jc w:val="both"/>
        <w:rPr>
          <w:b/>
          <w:color w:val="auto"/>
          <w:u w:val="single"/>
        </w:rPr>
      </w:pPr>
      <w:r w:rsidRPr="00473A22">
        <w:rPr>
          <w:b/>
          <w:color w:val="auto"/>
          <w:u w:val="single"/>
        </w:rPr>
        <w:t>або</w:t>
      </w:r>
    </w:p>
    <w:p w:rsidR="00473A22" w:rsidRDefault="00E62043" w:rsidP="00370B5C">
      <w:pPr>
        <w:spacing w:before="120"/>
        <w:jc w:val="both"/>
        <w:rPr>
          <w:color w:val="auto"/>
        </w:rPr>
      </w:pPr>
      <w:r w:rsidRPr="001B344E">
        <w:rPr>
          <w:color w:val="auto"/>
        </w:rPr>
        <w:t xml:space="preserve"> </w:t>
      </w:r>
      <w:r w:rsidR="00473A22">
        <w:rPr>
          <w:color w:val="auto"/>
          <w:u w:val="single"/>
        </w:rPr>
        <w:t>-</w:t>
      </w:r>
      <w:r w:rsidRPr="001B344E">
        <w:rPr>
          <w:color w:val="auto"/>
        </w:rPr>
        <w:t xml:space="preserve"> в електронній формі на адресу електронної пошти кадрової комісії</w:t>
      </w:r>
      <w:r w:rsidR="005C15D6">
        <w:rPr>
          <w:color w:val="auto"/>
        </w:rPr>
        <w:t>:</w:t>
      </w:r>
      <w:r w:rsidR="001B344E" w:rsidRPr="001B344E">
        <w:t xml:space="preserve"> </w:t>
      </w:r>
      <w:r w:rsidR="001B344E" w:rsidRPr="006A3B85">
        <w:rPr>
          <w:b/>
          <w:color w:val="auto"/>
        </w:rPr>
        <w:t>dobir</w:t>
      </w:r>
      <w:r w:rsidR="004469AA">
        <w:rPr>
          <w:b/>
          <w:color w:val="auto"/>
        </w:rPr>
        <w:t>2</w:t>
      </w:r>
      <w:r w:rsidR="001B344E" w:rsidRPr="006A3B85">
        <w:rPr>
          <w:b/>
          <w:color w:val="auto"/>
        </w:rPr>
        <w:t>@gp.gov.ua</w:t>
      </w:r>
      <w:r w:rsidR="00473A22">
        <w:rPr>
          <w:b/>
          <w:color w:val="auto"/>
        </w:rPr>
        <w:t>,</w:t>
      </w:r>
      <w:r w:rsidR="001B344E" w:rsidRPr="001B344E">
        <w:rPr>
          <w:color w:val="auto"/>
        </w:rPr>
        <w:t xml:space="preserve"> </w:t>
      </w:r>
    </w:p>
    <w:p w:rsidR="00CC336F" w:rsidRPr="00F41D0E" w:rsidRDefault="00CC336F" w:rsidP="00370B5C">
      <w:pPr>
        <w:spacing w:before="120"/>
        <w:jc w:val="both"/>
        <w:rPr>
          <w:b/>
          <w:color w:val="auto"/>
        </w:rPr>
      </w:pPr>
      <w:r w:rsidRPr="00473A22">
        <w:rPr>
          <w:color w:val="auto"/>
          <w:u w:val="single"/>
        </w:rPr>
        <w:t>такі документи</w:t>
      </w:r>
      <w:r w:rsidRPr="001B344E">
        <w:rPr>
          <w:color w:val="auto"/>
        </w:rPr>
        <w:t>:</w:t>
      </w:r>
    </w:p>
    <w:p w:rsidR="00CC336F" w:rsidRPr="00F41D0E" w:rsidRDefault="00CC336F" w:rsidP="00370B5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41D0E">
        <w:rPr>
          <w:sz w:val="28"/>
          <w:szCs w:val="28"/>
        </w:rPr>
        <w:t>1) письмову заяву про участь у доборі кандидатів на посаду прокурора;</w:t>
      </w:r>
    </w:p>
    <w:p w:rsidR="00CC336F" w:rsidRPr="00F41D0E" w:rsidRDefault="00CC336F" w:rsidP="00370B5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4" w:name="n290"/>
      <w:bookmarkEnd w:id="4"/>
      <w:r w:rsidRPr="00F41D0E">
        <w:rPr>
          <w:sz w:val="28"/>
          <w:szCs w:val="28"/>
        </w:rPr>
        <w:t>2) копію паспорт</w:t>
      </w:r>
      <w:r w:rsidR="00201191" w:rsidRPr="00F41D0E">
        <w:rPr>
          <w:sz w:val="28"/>
          <w:szCs w:val="28"/>
        </w:rPr>
        <w:t>а</w:t>
      </w:r>
      <w:r w:rsidRPr="00F41D0E">
        <w:rPr>
          <w:sz w:val="28"/>
          <w:szCs w:val="28"/>
        </w:rPr>
        <w:t xml:space="preserve"> громадянина України та копію документа, що засвідчує реєстрацію у Державному реєстрі фізичних осіб – платників податків;</w:t>
      </w:r>
    </w:p>
    <w:p w:rsidR="00CC336F" w:rsidRPr="00F41D0E" w:rsidRDefault="00CC336F" w:rsidP="00370B5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5" w:name="n2507"/>
      <w:bookmarkStart w:id="6" w:name="n291"/>
      <w:bookmarkEnd w:id="5"/>
      <w:bookmarkEnd w:id="6"/>
      <w:r w:rsidRPr="00F41D0E">
        <w:rPr>
          <w:sz w:val="28"/>
          <w:szCs w:val="28"/>
        </w:rPr>
        <w:t>3) анкету кандидата на посаду прокурора, що містить інформацію про особу, та автобіографію;</w:t>
      </w:r>
    </w:p>
    <w:p w:rsidR="00CC336F" w:rsidRPr="00F41D0E" w:rsidRDefault="00CC336F" w:rsidP="00370B5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7" w:name="n292"/>
      <w:bookmarkEnd w:id="7"/>
      <w:r w:rsidRPr="00F41D0E">
        <w:rPr>
          <w:sz w:val="28"/>
          <w:szCs w:val="28"/>
        </w:rPr>
        <w:t>4) копі</w:t>
      </w:r>
      <w:r w:rsidR="007725B0" w:rsidRPr="00F41D0E">
        <w:rPr>
          <w:sz w:val="28"/>
          <w:szCs w:val="28"/>
        </w:rPr>
        <w:t>ю</w:t>
      </w:r>
      <w:r w:rsidRPr="00F41D0E">
        <w:rPr>
          <w:sz w:val="28"/>
          <w:szCs w:val="28"/>
        </w:rPr>
        <w:t xml:space="preserve"> документів про освіту, науковий ступінь, вчене звання;</w:t>
      </w:r>
    </w:p>
    <w:p w:rsidR="00CC336F" w:rsidRPr="00F41D0E" w:rsidRDefault="00CC336F" w:rsidP="00370B5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8" w:name="n293"/>
      <w:bookmarkEnd w:id="8"/>
      <w:r w:rsidRPr="00F41D0E">
        <w:rPr>
          <w:sz w:val="28"/>
          <w:szCs w:val="28"/>
        </w:rPr>
        <w:t>5) копію трудової книжки;</w:t>
      </w:r>
    </w:p>
    <w:p w:rsidR="00CC336F" w:rsidRPr="00F41D0E" w:rsidRDefault="00CC336F" w:rsidP="00370B5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9" w:name="n294"/>
      <w:bookmarkEnd w:id="9"/>
      <w:r w:rsidRPr="00F41D0E">
        <w:rPr>
          <w:sz w:val="28"/>
          <w:szCs w:val="28"/>
        </w:rPr>
        <w:t>6) медичну довідку про стан здоров’я за формою, затвердженою центральним органом виконавчої влади, що забезпечує формування державної політики у сфері охорони здоров’я;</w:t>
      </w:r>
    </w:p>
    <w:p w:rsidR="00CC336F" w:rsidRPr="00F41D0E" w:rsidRDefault="00CC336F" w:rsidP="00370B5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0" w:name="n295"/>
      <w:bookmarkEnd w:id="10"/>
      <w:r w:rsidRPr="00F41D0E">
        <w:rPr>
          <w:sz w:val="28"/>
          <w:szCs w:val="28"/>
        </w:rPr>
        <w:lastRenderedPageBreak/>
        <w:t>7) копію військового квитка (для військовослужбовців або військовозобов’язаних);</w:t>
      </w:r>
    </w:p>
    <w:p w:rsidR="00CC336F" w:rsidRPr="00F41D0E" w:rsidRDefault="00CC336F" w:rsidP="00370B5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1" w:name="n296"/>
      <w:bookmarkEnd w:id="11"/>
      <w:r w:rsidRPr="00F41D0E">
        <w:rPr>
          <w:sz w:val="28"/>
          <w:szCs w:val="28"/>
        </w:rPr>
        <w:t>8) довідку про допуск до державної таємниці (у разі його наявності);</w:t>
      </w:r>
    </w:p>
    <w:p w:rsidR="00CC336F" w:rsidRPr="00F41D0E" w:rsidRDefault="00CC336F" w:rsidP="00370B5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2" w:name="n297"/>
      <w:bookmarkEnd w:id="12"/>
      <w:r w:rsidRPr="00F41D0E">
        <w:rPr>
          <w:sz w:val="28"/>
          <w:szCs w:val="28"/>
        </w:rPr>
        <w:t>9) письмову згоду на збирання, зберігання та використання інформації про неї з метою оцінки готовності особи до роботи на посаді прокурора та проведення щодо неї спеціальної перевірки;</w:t>
      </w:r>
    </w:p>
    <w:p w:rsidR="00CC336F" w:rsidRPr="00F41D0E" w:rsidRDefault="00CC336F" w:rsidP="00370B5C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3" w:name="n2428"/>
      <w:bookmarkEnd w:id="13"/>
      <w:r w:rsidRPr="00F41D0E">
        <w:rPr>
          <w:sz w:val="28"/>
          <w:szCs w:val="28"/>
        </w:rPr>
        <w:t>1</w:t>
      </w:r>
      <w:r w:rsidR="002E1532" w:rsidRPr="002E1532">
        <w:rPr>
          <w:sz w:val="28"/>
          <w:szCs w:val="28"/>
        </w:rPr>
        <w:t>0</w:t>
      </w:r>
      <w:r w:rsidRPr="00F41D0E">
        <w:rPr>
          <w:sz w:val="28"/>
          <w:szCs w:val="28"/>
        </w:rPr>
        <w:t>) 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виконання;</w:t>
      </w:r>
    </w:p>
    <w:p w:rsidR="00CC336F" w:rsidRDefault="00CC336F" w:rsidP="00C3723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14" w:name="n2427"/>
      <w:bookmarkStart w:id="15" w:name="n2509"/>
      <w:bookmarkEnd w:id="14"/>
      <w:bookmarkEnd w:id="15"/>
      <w:r w:rsidRPr="00F41D0E">
        <w:rPr>
          <w:sz w:val="28"/>
          <w:szCs w:val="28"/>
        </w:rPr>
        <w:t>1</w:t>
      </w:r>
      <w:r w:rsidR="002E1532">
        <w:rPr>
          <w:sz w:val="28"/>
          <w:szCs w:val="28"/>
          <w:lang w:val="ru-RU"/>
        </w:rPr>
        <w:t>1</w:t>
      </w:r>
      <w:r w:rsidRPr="00F41D0E">
        <w:rPr>
          <w:sz w:val="28"/>
          <w:szCs w:val="28"/>
        </w:rPr>
        <w:t>) декларацію до</w:t>
      </w:r>
      <w:r w:rsidR="009902AA">
        <w:rPr>
          <w:sz w:val="28"/>
          <w:szCs w:val="28"/>
        </w:rPr>
        <w:t>брочесності і родинних зв’язків;</w:t>
      </w:r>
    </w:p>
    <w:p w:rsidR="009902AA" w:rsidRDefault="009902AA" w:rsidP="00C3723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>1</w:t>
      </w:r>
      <w:r w:rsidR="002E1532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) </w:t>
      </w:r>
      <w:r w:rsidR="006A3B85" w:rsidRPr="006A3B85">
        <w:rPr>
          <w:rStyle w:val="rvts0"/>
          <w:sz w:val="28"/>
          <w:szCs w:val="28"/>
        </w:rPr>
        <w:t>копію декларації особи, уповноваженої на виконання функцій держави або місцевого самоврядування, за минулий рік, що подан</w:t>
      </w:r>
      <w:r w:rsidR="005C15D6">
        <w:rPr>
          <w:rStyle w:val="rvts0"/>
          <w:sz w:val="28"/>
          <w:szCs w:val="28"/>
        </w:rPr>
        <w:t>а відповідно до Закону України «Про запобігання корупції».</w:t>
      </w:r>
    </w:p>
    <w:p w:rsidR="00ED584D" w:rsidRPr="00473A22" w:rsidRDefault="001B344E" w:rsidP="00473A2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660B3">
        <w:rPr>
          <w:rStyle w:val="rvts0"/>
          <w:sz w:val="28"/>
          <w:szCs w:val="28"/>
        </w:rPr>
        <w:t>Особа засвідчує правильність документів, які вона надає кадровій комісії, своїм власноручним підписом (у випадку надсилання електронних документів – кваліфікованим електронним підписом).</w:t>
      </w:r>
      <w:bookmarkStart w:id="16" w:name="n2508"/>
      <w:bookmarkStart w:id="17" w:name="n299"/>
      <w:bookmarkEnd w:id="16"/>
      <w:bookmarkEnd w:id="17"/>
    </w:p>
    <w:p w:rsidR="00ED584D" w:rsidRPr="00ED584D" w:rsidRDefault="00ED584D" w:rsidP="006C7670">
      <w:pPr>
        <w:spacing w:before="120"/>
        <w:ind w:firstLine="567"/>
        <w:jc w:val="both"/>
        <w:rPr>
          <w:rFonts w:eastAsia="Times New Roman"/>
          <w:color w:val="auto"/>
        </w:rPr>
      </w:pPr>
      <w:r w:rsidRPr="00ED584D">
        <w:rPr>
          <w:rFonts w:eastAsia="Times New Roman"/>
          <w:color w:val="auto"/>
        </w:rPr>
        <w:t>Особи, які раніше брали участь у доборі на заміщення вакантних посад прокурорів в Офісі Генерального прокурора, оголошеному згідно з наказом Генерального прокурора від 16.01.2020 № 30</w:t>
      </w:r>
      <w:r w:rsidR="005C15D6">
        <w:rPr>
          <w:rFonts w:eastAsia="Times New Roman"/>
          <w:color w:val="auto"/>
        </w:rPr>
        <w:t>,</w:t>
      </w:r>
      <w:r w:rsidRPr="00ED584D">
        <w:rPr>
          <w:rFonts w:eastAsia="Times New Roman"/>
          <w:color w:val="auto"/>
        </w:rPr>
        <w:t xml:space="preserve"> у заяві про участь у доборі на посаду прокурора можуть </w:t>
      </w:r>
      <w:r w:rsidR="00F24D98">
        <w:rPr>
          <w:rFonts w:eastAsia="Times New Roman"/>
          <w:color w:val="auto"/>
        </w:rPr>
        <w:t>вказати про</w:t>
      </w:r>
      <w:r w:rsidRPr="00ED584D">
        <w:rPr>
          <w:rFonts w:eastAsia="Times New Roman"/>
          <w:color w:val="auto"/>
        </w:rPr>
        <w:t xml:space="preserve"> зарахування результатів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</w:t>
      </w:r>
      <w:r w:rsidR="005C15D6">
        <w:rPr>
          <w:rFonts w:eastAsia="Times New Roman"/>
          <w:color w:val="auto"/>
        </w:rPr>
        <w:t>нювати повноваження прокурора і</w:t>
      </w:r>
      <w:r w:rsidRPr="00ED584D">
        <w:rPr>
          <w:rFonts w:eastAsia="Times New Roman"/>
          <w:color w:val="auto"/>
        </w:rPr>
        <w:t>/або іспиту у формі анонімного тестування на загальні здібності та навички з використанням комп’ютерної техніки</w:t>
      </w:r>
      <w:r>
        <w:rPr>
          <w:rFonts w:eastAsia="Times New Roman"/>
          <w:color w:val="auto"/>
        </w:rPr>
        <w:t>.</w:t>
      </w:r>
    </w:p>
    <w:p w:rsidR="00F24D98" w:rsidRDefault="006C7670" w:rsidP="00F24D98">
      <w:pPr>
        <w:spacing w:before="120"/>
        <w:ind w:firstLine="567"/>
        <w:jc w:val="both"/>
        <w:rPr>
          <w:color w:val="auto"/>
        </w:rPr>
      </w:pPr>
      <w:r w:rsidRPr="00F41D0E">
        <w:rPr>
          <w:rFonts w:eastAsia="Times New Roman"/>
          <w:b/>
          <w:color w:val="auto"/>
        </w:rPr>
        <w:t>Форм</w:t>
      </w:r>
      <w:r w:rsidRPr="00F41D0E">
        <w:rPr>
          <w:rFonts w:eastAsia="Times New Roman"/>
          <w:b/>
          <w:color w:val="auto"/>
          <w:lang w:val="ru-RU"/>
        </w:rPr>
        <w:t>у</w:t>
      </w:r>
      <w:r w:rsidRPr="00F41D0E">
        <w:rPr>
          <w:rFonts w:eastAsia="Times New Roman"/>
          <w:b/>
          <w:color w:val="auto"/>
        </w:rPr>
        <w:t xml:space="preserve"> і зміст заяви</w:t>
      </w:r>
      <w:r w:rsidRPr="00F41D0E">
        <w:rPr>
          <w:rFonts w:eastAsia="Times New Roman"/>
          <w:color w:val="auto"/>
        </w:rPr>
        <w:t xml:space="preserve"> про участь у доборі на посаду прокурора, </w:t>
      </w:r>
      <w:r w:rsidRPr="00F41D0E">
        <w:rPr>
          <w:rFonts w:eastAsia="Times New Roman"/>
          <w:b/>
          <w:color w:val="auto"/>
        </w:rPr>
        <w:t>анкети кандидата на посаду прокурора</w:t>
      </w:r>
      <w:r w:rsidRPr="00F41D0E">
        <w:rPr>
          <w:rFonts w:eastAsia="Times New Roman"/>
          <w:color w:val="auto"/>
        </w:rPr>
        <w:t xml:space="preserve">, що містить інформацію про особу, </w:t>
      </w:r>
      <w:r w:rsidRPr="00F41D0E">
        <w:rPr>
          <w:rFonts w:eastAsia="Times New Roman"/>
          <w:b/>
          <w:color w:val="auto"/>
        </w:rPr>
        <w:t>письмової згоди</w:t>
      </w:r>
      <w:r w:rsidRPr="00F41D0E">
        <w:rPr>
          <w:rFonts w:eastAsia="Times New Roman"/>
          <w:color w:val="auto"/>
        </w:rPr>
        <w:t xml:space="preserve"> на збирання, зберігання та використання інформації про неї з метою оцінки готовності особи до роботи на посаді прокурора, </w:t>
      </w:r>
      <w:r w:rsidRPr="00F41D0E">
        <w:rPr>
          <w:rFonts w:eastAsia="Times New Roman"/>
          <w:b/>
          <w:color w:val="auto"/>
        </w:rPr>
        <w:t xml:space="preserve">письмової згоди </w:t>
      </w:r>
      <w:r w:rsidRPr="00F41D0E">
        <w:rPr>
          <w:rFonts w:eastAsia="Times New Roman"/>
          <w:color w:val="auto"/>
        </w:rPr>
        <w:t xml:space="preserve">на проведення спеціальної перевірки, </w:t>
      </w:r>
      <w:r w:rsidRPr="00F41D0E">
        <w:rPr>
          <w:rFonts w:eastAsia="Times New Roman"/>
          <w:b/>
          <w:color w:val="auto"/>
        </w:rPr>
        <w:t>заяви</w:t>
      </w:r>
      <w:r w:rsidRPr="00F41D0E">
        <w:rPr>
          <w:rFonts w:eastAsia="Times New Roman"/>
          <w:color w:val="auto"/>
        </w:rPr>
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виконання, </w:t>
      </w:r>
      <w:r w:rsidRPr="00F41D0E">
        <w:rPr>
          <w:rFonts w:eastAsia="Times New Roman"/>
          <w:b/>
          <w:color w:val="auto"/>
        </w:rPr>
        <w:t>декларації доброчесності</w:t>
      </w:r>
      <w:r w:rsidRPr="00F41D0E">
        <w:rPr>
          <w:rFonts w:eastAsia="Times New Roman"/>
          <w:color w:val="auto"/>
        </w:rPr>
        <w:t xml:space="preserve"> і родинних зв’язків </w:t>
      </w:r>
      <w:proofErr w:type="spellStart"/>
      <w:r w:rsidRPr="00F41D0E">
        <w:rPr>
          <w:rFonts w:eastAsia="Times New Roman"/>
          <w:b/>
          <w:color w:val="auto"/>
        </w:rPr>
        <w:t>визначен</w:t>
      </w:r>
      <w:proofErr w:type="spellEnd"/>
      <w:r w:rsidRPr="00F41D0E">
        <w:rPr>
          <w:rFonts w:eastAsia="Times New Roman"/>
          <w:b/>
          <w:color w:val="auto"/>
          <w:lang w:val="ru-RU"/>
        </w:rPr>
        <w:t>о</w:t>
      </w:r>
      <w:r w:rsidRPr="00F41D0E">
        <w:rPr>
          <w:rFonts w:eastAsia="Times New Roman"/>
          <w:b/>
          <w:color w:val="auto"/>
        </w:rPr>
        <w:t xml:space="preserve"> у додатках 2–7 до Порядку</w:t>
      </w:r>
      <w:r w:rsidRPr="00F41D0E">
        <w:rPr>
          <w:rFonts w:eastAsia="Times New Roman"/>
          <w:color w:val="auto"/>
          <w:lang w:val="ru-RU"/>
        </w:rPr>
        <w:t xml:space="preserve"> </w:t>
      </w:r>
      <w:r w:rsidRPr="00F41D0E">
        <w:rPr>
          <w:color w:val="auto"/>
        </w:rPr>
        <w:t xml:space="preserve">проведення добору на зайняття вакантної посади прокурора, затвердженого наказом Генерального прокурора </w:t>
      </w:r>
      <w:r w:rsidR="00F24D98" w:rsidRPr="00F24D98">
        <w:rPr>
          <w:color w:val="auto"/>
        </w:rPr>
        <w:t>від 10</w:t>
      </w:r>
      <w:r w:rsidR="00F24D98">
        <w:rPr>
          <w:color w:val="auto"/>
        </w:rPr>
        <w:t>.01.</w:t>
      </w:r>
      <w:r w:rsidR="00F24D98" w:rsidRPr="00F24D98">
        <w:rPr>
          <w:color w:val="auto"/>
        </w:rPr>
        <w:t>2020 року № 11 зі змінами, внесеними наказом Генерального прокурора від 03.06.2020 № 265.</w:t>
      </w:r>
    </w:p>
    <w:p w:rsidR="001B344E" w:rsidRPr="00473A22" w:rsidRDefault="001B344E" w:rsidP="00F24D98">
      <w:pPr>
        <w:spacing w:before="120"/>
        <w:ind w:firstLine="567"/>
        <w:jc w:val="both"/>
        <w:rPr>
          <w:b/>
          <w:bCs/>
          <w:color w:val="auto"/>
        </w:rPr>
      </w:pPr>
      <w:r w:rsidRPr="002F3D8D">
        <w:rPr>
          <w:color w:val="auto"/>
        </w:rPr>
        <w:t xml:space="preserve">Особа, яка виявила бажання стати прокурором, може подавати </w:t>
      </w:r>
      <w:r w:rsidRPr="00473A22">
        <w:rPr>
          <w:b/>
          <w:bCs/>
          <w:color w:val="auto"/>
        </w:rPr>
        <w:t>інші документи, що підтверджують її стаж роботи в галузі права, в тому числі, копії посадових інструкцій за її попередніми місцями роботи.</w:t>
      </w:r>
    </w:p>
    <w:p w:rsidR="001B344E" w:rsidRPr="006A3B85" w:rsidRDefault="00201191" w:rsidP="006A3B85">
      <w:pPr>
        <w:spacing w:before="120"/>
        <w:jc w:val="both"/>
        <w:rPr>
          <w:color w:val="auto"/>
        </w:rPr>
      </w:pPr>
      <w:r w:rsidRPr="00F41D0E">
        <w:rPr>
          <w:color w:val="auto"/>
        </w:rPr>
        <w:lastRenderedPageBreak/>
        <w:t xml:space="preserve">Під час надсилання документів засобами поштового зв’язку особа додає електронний носій інформації, на якому містяться електронні копії (фотокопії) документів, </w:t>
      </w:r>
      <w:r w:rsidR="005C15D6">
        <w:rPr>
          <w:color w:val="auto"/>
        </w:rPr>
        <w:t>подані</w:t>
      </w:r>
      <w:r w:rsidRPr="00F41D0E">
        <w:rPr>
          <w:color w:val="auto"/>
        </w:rPr>
        <w:t xml:space="preserve"> в паперовій формі. Кожна елект</w:t>
      </w:r>
      <w:r w:rsidR="005C15D6">
        <w:rPr>
          <w:color w:val="auto"/>
        </w:rPr>
        <w:t>ронна копія (фотокопія) повинна</w:t>
      </w:r>
      <w:r w:rsidRPr="00F41D0E">
        <w:rPr>
          <w:color w:val="auto"/>
        </w:rPr>
        <w:t xml:space="preserve"> </w:t>
      </w:r>
      <w:r w:rsidR="005C15D6">
        <w:rPr>
          <w:color w:val="auto"/>
        </w:rPr>
        <w:t xml:space="preserve">бути </w:t>
      </w:r>
      <w:r w:rsidRPr="00F41D0E">
        <w:rPr>
          <w:color w:val="auto"/>
        </w:rPr>
        <w:t>збереж</w:t>
      </w:r>
      <w:r w:rsidR="005C15D6">
        <w:rPr>
          <w:color w:val="auto"/>
        </w:rPr>
        <w:t xml:space="preserve">ена окремим файлом у форматі </w:t>
      </w:r>
      <w:r w:rsidR="005C15D6">
        <w:rPr>
          <w:color w:val="auto"/>
          <w:lang w:val="en-US"/>
        </w:rPr>
        <w:t>PDF</w:t>
      </w:r>
      <w:r w:rsidRPr="00F41D0E">
        <w:rPr>
          <w:color w:val="auto"/>
        </w:rPr>
        <w:t>. У назві файлу має бути вказана назва документа і прізвище та ініціали особи, яка подає документи.</w:t>
      </w:r>
    </w:p>
    <w:p w:rsidR="00CC336F" w:rsidRPr="00F41D0E" w:rsidRDefault="00CC336F" w:rsidP="00370B5C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0E">
        <w:rPr>
          <w:rFonts w:ascii="Times New Roman" w:hAnsi="Times New Roman" w:cs="Times New Roman"/>
          <w:sz w:val="28"/>
          <w:szCs w:val="28"/>
        </w:rPr>
        <w:t>Копія трудової книжки особи, яка виявила бажання стати прокурором, перед поданням до кадрової комісії повинна бути засвідчена в установленому законодавством порядку.</w:t>
      </w:r>
    </w:p>
    <w:p w:rsidR="00CC336F" w:rsidRPr="00F41D0E" w:rsidRDefault="00CC336F" w:rsidP="0045569E">
      <w:pPr>
        <w:spacing w:before="120"/>
        <w:ind w:firstLine="567"/>
        <w:jc w:val="both"/>
        <w:rPr>
          <w:color w:val="auto"/>
        </w:rPr>
      </w:pPr>
      <w:r w:rsidRPr="00F41D0E">
        <w:rPr>
          <w:color w:val="auto"/>
        </w:rPr>
        <w:t xml:space="preserve">Якщо особа, що виявила бажання стати прокурором, на момент подання документів для участі у доборі є безробітною або </w:t>
      </w:r>
      <w:proofErr w:type="spellStart"/>
      <w:r w:rsidRPr="00F41D0E">
        <w:rPr>
          <w:color w:val="auto"/>
        </w:rPr>
        <w:t>самозайнятою</w:t>
      </w:r>
      <w:proofErr w:type="spellEnd"/>
      <w:r w:rsidRPr="00F41D0E">
        <w:rPr>
          <w:color w:val="auto"/>
        </w:rPr>
        <w:t xml:space="preserve">, вона подає копію трудової книжки, яку засвідчує своїм власноручним </w:t>
      </w:r>
      <w:r w:rsidRPr="00473A22">
        <w:rPr>
          <w:color w:val="auto"/>
        </w:rPr>
        <w:t>підписом</w:t>
      </w:r>
      <w:r w:rsidR="006A3B85" w:rsidRPr="00473A22">
        <w:rPr>
          <w:color w:val="auto"/>
        </w:rPr>
        <w:t xml:space="preserve"> (у </w:t>
      </w:r>
      <w:r w:rsidR="00F24D98">
        <w:rPr>
          <w:color w:val="auto"/>
        </w:rPr>
        <w:t>разі</w:t>
      </w:r>
      <w:r w:rsidR="006A3B85" w:rsidRPr="00473A22">
        <w:rPr>
          <w:color w:val="auto"/>
        </w:rPr>
        <w:t xml:space="preserve"> надсилання електронних документів – кваліфікованим електронним підписом).</w:t>
      </w:r>
    </w:p>
    <w:p w:rsidR="00CC336F" w:rsidRPr="00F24D98" w:rsidRDefault="00CC336F" w:rsidP="000A22F5">
      <w:pPr>
        <w:spacing w:before="120"/>
        <w:ind w:firstLine="567"/>
        <w:jc w:val="both"/>
        <w:rPr>
          <w:b/>
          <w:color w:val="auto"/>
        </w:rPr>
      </w:pPr>
    </w:p>
    <w:p w:rsidR="00CC336F" w:rsidRPr="00F41D0E" w:rsidRDefault="00CC336F" w:rsidP="00524E73">
      <w:pPr>
        <w:spacing w:before="120"/>
        <w:jc w:val="both"/>
        <w:rPr>
          <w:color w:val="auto"/>
        </w:rPr>
      </w:pPr>
    </w:p>
    <w:sectPr w:rsidR="00CC336F" w:rsidRPr="00F41D0E" w:rsidSect="00990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97" w:rsidRDefault="003D1197" w:rsidP="001067F8">
      <w:pPr>
        <w:spacing w:after="0"/>
      </w:pPr>
      <w:r>
        <w:separator/>
      </w:r>
    </w:p>
  </w:endnote>
  <w:endnote w:type="continuationSeparator" w:id="0">
    <w:p w:rsidR="003D1197" w:rsidRDefault="003D1197" w:rsidP="001067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10" w:rsidRDefault="000851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10" w:rsidRDefault="000851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10" w:rsidRDefault="000851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97" w:rsidRDefault="003D1197" w:rsidP="001067F8">
      <w:pPr>
        <w:spacing w:after="0"/>
      </w:pPr>
      <w:r>
        <w:separator/>
      </w:r>
    </w:p>
  </w:footnote>
  <w:footnote w:type="continuationSeparator" w:id="0">
    <w:p w:rsidR="003D1197" w:rsidRDefault="003D1197" w:rsidP="001067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10" w:rsidRDefault="000851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6F" w:rsidRDefault="001C3543" w:rsidP="001067F8">
    <w:pPr>
      <w:pStyle w:val="a5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085110" w:rsidRPr="00085110">
      <w:rPr>
        <w:noProof/>
        <w:lang w:val="ru-RU"/>
      </w:rPr>
      <w:t>9</w:t>
    </w:r>
    <w:r>
      <w:rPr>
        <w:noProof/>
        <w:lang w:val="ru-RU"/>
      </w:rPr>
      <w:fldChar w:fldCharType="end"/>
    </w:r>
  </w:p>
  <w:p w:rsidR="00CC336F" w:rsidRDefault="00CC33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10" w:rsidRDefault="000851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3CA"/>
    <w:multiLevelType w:val="hybridMultilevel"/>
    <w:tmpl w:val="46A47624"/>
    <w:lvl w:ilvl="0" w:tplc="4B6E2928">
      <w:start w:val="1"/>
      <w:numFmt w:val="decimal"/>
      <w:lvlText w:val="%1."/>
      <w:lvlJc w:val="left"/>
      <w:pPr>
        <w:ind w:left="567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75E75"/>
    <w:multiLevelType w:val="multilevel"/>
    <w:tmpl w:val="0E74D5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48"/>
    <w:rsid w:val="0002419F"/>
    <w:rsid w:val="0004112F"/>
    <w:rsid w:val="00057421"/>
    <w:rsid w:val="000812BF"/>
    <w:rsid w:val="00085110"/>
    <w:rsid w:val="000A0A1A"/>
    <w:rsid w:val="000A22F5"/>
    <w:rsid w:val="000C0E69"/>
    <w:rsid w:val="000C53E1"/>
    <w:rsid w:val="000C76DE"/>
    <w:rsid w:val="000E27E6"/>
    <w:rsid w:val="001067F8"/>
    <w:rsid w:val="001248E7"/>
    <w:rsid w:val="001A0E38"/>
    <w:rsid w:val="001B344E"/>
    <w:rsid w:val="001C3543"/>
    <w:rsid w:val="001C5CDA"/>
    <w:rsid w:val="001C65B0"/>
    <w:rsid w:val="00201191"/>
    <w:rsid w:val="00222EC5"/>
    <w:rsid w:val="002438EF"/>
    <w:rsid w:val="0025610A"/>
    <w:rsid w:val="002767B2"/>
    <w:rsid w:val="00294C75"/>
    <w:rsid w:val="002D0F60"/>
    <w:rsid w:val="002E1532"/>
    <w:rsid w:val="002F3D8D"/>
    <w:rsid w:val="00370B5C"/>
    <w:rsid w:val="00381B20"/>
    <w:rsid w:val="003A41C7"/>
    <w:rsid w:val="003B3288"/>
    <w:rsid w:val="003D1197"/>
    <w:rsid w:val="004469AA"/>
    <w:rsid w:val="0045569E"/>
    <w:rsid w:val="00465190"/>
    <w:rsid w:val="00473A22"/>
    <w:rsid w:val="00497C07"/>
    <w:rsid w:val="00524E73"/>
    <w:rsid w:val="005300C5"/>
    <w:rsid w:val="005A7FF3"/>
    <w:rsid w:val="005B7948"/>
    <w:rsid w:val="005C15D6"/>
    <w:rsid w:val="005E2041"/>
    <w:rsid w:val="00617221"/>
    <w:rsid w:val="006768A8"/>
    <w:rsid w:val="006A3B85"/>
    <w:rsid w:val="006A5A97"/>
    <w:rsid w:val="006A77BA"/>
    <w:rsid w:val="006C1252"/>
    <w:rsid w:val="006C7670"/>
    <w:rsid w:val="007114AF"/>
    <w:rsid w:val="00733B63"/>
    <w:rsid w:val="00736B3B"/>
    <w:rsid w:val="007725B0"/>
    <w:rsid w:val="007B6939"/>
    <w:rsid w:val="007E1EA1"/>
    <w:rsid w:val="00800BA0"/>
    <w:rsid w:val="00801803"/>
    <w:rsid w:val="00806D59"/>
    <w:rsid w:val="00831871"/>
    <w:rsid w:val="00834D03"/>
    <w:rsid w:val="00871254"/>
    <w:rsid w:val="0088768E"/>
    <w:rsid w:val="008C1394"/>
    <w:rsid w:val="008C603E"/>
    <w:rsid w:val="008F564B"/>
    <w:rsid w:val="00944A90"/>
    <w:rsid w:val="009902AA"/>
    <w:rsid w:val="009904A6"/>
    <w:rsid w:val="009D56E6"/>
    <w:rsid w:val="00A002A3"/>
    <w:rsid w:val="00A2313B"/>
    <w:rsid w:val="00A65FB6"/>
    <w:rsid w:val="00A6770B"/>
    <w:rsid w:val="00A7582C"/>
    <w:rsid w:val="00A82FC8"/>
    <w:rsid w:val="00A92EA9"/>
    <w:rsid w:val="00AD2CBA"/>
    <w:rsid w:val="00AE4C27"/>
    <w:rsid w:val="00B26ADD"/>
    <w:rsid w:val="00B808B8"/>
    <w:rsid w:val="00B863A3"/>
    <w:rsid w:val="00BA304E"/>
    <w:rsid w:val="00BD4D1B"/>
    <w:rsid w:val="00C37234"/>
    <w:rsid w:val="00C754D1"/>
    <w:rsid w:val="00CA42D5"/>
    <w:rsid w:val="00CA6451"/>
    <w:rsid w:val="00CC336F"/>
    <w:rsid w:val="00CD4240"/>
    <w:rsid w:val="00CF23C0"/>
    <w:rsid w:val="00D13E7A"/>
    <w:rsid w:val="00D26A04"/>
    <w:rsid w:val="00D50F8A"/>
    <w:rsid w:val="00D53AAB"/>
    <w:rsid w:val="00D83B27"/>
    <w:rsid w:val="00DA1CCE"/>
    <w:rsid w:val="00DA2254"/>
    <w:rsid w:val="00DA32AB"/>
    <w:rsid w:val="00DC0285"/>
    <w:rsid w:val="00DF5030"/>
    <w:rsid w:val="00E0329A"/>
    <w:rsid w:val="00E533A2"/>
    <w:rsid w:val="00E62043"/>
    <w:rsid w:val="00E8644B"/>
    <w:rsid w:val="00EA1FA3"/>
    <w:rsid w:val="00ED584D"/>
    <w:rsid w:val="00EF3B47"/>
    <w:rsid w:val="00F00332"/>
    <w:rsid w:val="00F24D98"/>
    <w:rsid w:val="00F30AC6"/>
    <w:rsid w:val="00F41D0E"/>
    <w:rsid w:val="00F660B3"/>
    <w:rsid w:val="00F81E25"/>
    <w:rsid w:val="00F85CD7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A2"/>
    <w:pPr>
      <w:spacing w:after="120"/>
      <w:ind w:firstLine="709"/>
    </w:pPr>
    <w:rPr>
      <w:color w:val="000000"/>
      <w:kern w:val="16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48"/>
    <w:pPr>
      <w:spacing w:after="0" w:line="276" w:lineRule="auto"/>
      <w:ind w:left="720" w:firstLine="0"/>
      <w:contextualSpacing/>
    </w:pPr>
    <w:rPr>
      <w:rFonts w:ascii="Arial" w:hAnsi="Arial" w:cs="Arial"/>
      <w:color w:val="auto"/>
      <w:kern w:val="0"/>
      <w:sz w:val="22"/>
      <w:szCs w:val="22"/>
      <w:lang w:eastAsia="ru-RU"/>
    </w:rPr>
  </w:style>
  <w:style w:type="paragraph" w:customStyle="1" w:styleId="rvps2">
    <w:name w:val="rvps2"/>
    <w:basedOn w:val="a"/>
    <w:uiPriority w:val="99"/>
    <w:rsid w:val="005A7FF3"/>
    <w:pPr>
      <w:spacing w:before="100" w:beforeAutospacing="1" w:after="100" w:afterAutospacing="1"/>
      <w:ind w:firstLine="0"/>
    </w:pPr>
    <w:rPr>
      <w:rFonts w:eastAsia="Times New Roman"/>
      <w:color w:val="auto"/>
      <w:kern w:val="0"/>
      <w:sz w:val="24"/>
      <w:szCs w:val="24"/>
      <w:lang w:eastAsia="uk-UA"/>
    </w:rPr>
  </w:style>
  <w:style w:type="character" w:customStyle="1" w:styleId="rvts46">
    <w:name w:val="rvts46"/>
    <w:uiPriority w:val="99"/>
    <w:rsid w:val="005A7FF3"/>
    <w:rPr>
      <w:rFonts w:cs="Times New Roman"/>
    </w:rPr>
  </w:style>
  <w:style w:type="character" w:styleId="a4">
    <w:name w:val="Hyperlink"/>
    <w:uiPriority w:val="99"/>
    <w:semiHidden/>
    <w:rsid w:val="005A7FF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067F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link w:val="a5"/>
    <w:uiPriority w:val="99"/>
    <w:locked/>
    <w:rsid w:val="001067F8"/>
    <w:rPr>
      <w:rFonts w:cs="Times New Roman"/>
    </w:rPr>
  </w:style>
  <w:style w:type="paragraph" w:styleId="a7">
    <w:name w:val="footer"/>
    <w:basedOn w:val="a"/>
    <w:link w:val="a8"/>
    <w:uiPriority w:val="99"/>
    <w:rsid w:val="001067F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link w:val="a7"/>
    <w:uiPriority w:val="99"/>
    <w:locked/>
    <w:rsid w:val="001067F8"/>
    <w:rPr>
      <w:rFonts w:cs="Times New Roman"/>
    </w:rPr>
  </w:style>
  <w:style w:type="character" w:customStyle="1" w:styleId="rvts44">
    <w:name w:val="rvts44"/>
    <w:uiPriority w:val="99"/>
    <w:rsid w:val="00D26A04"/>
    <w:rPr>
      <w:rFonts w:cs="Times New Roman"/>
    </w:rPr>
  </w:style>
  <w:style w:type="character" w:customStyle="1" w:styleId="rvts0">
    <w:name w:val="rvts0"/>
    <w:rsid w:val="009902AA"/>
  </w:style>
  <w:style w:type="paragraph" w:styleId="a9">
    <w:name w:val="Balloon Text"/>
    <w:basedOn w:val="a"/>
    <w:link w:val="aa"/>
    <w:uiPriority w:val="99"/>
    <w:semiHidden/>
    <w:unhideWhenUsed/>
    <w:rsid w:val="00F30A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AC6"/>
    <w:rPr>
      <w:rFonts w:ascii="Segoe UI" w:hAnsi="Segoe UI" w:cs="Segoe UI"/>
      <w:color w:val="000000"/>
      <w:kern w:val="16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A2"/>
    <w:pPr>
      <w:spacing w:after="120"/>
      <w:ind w:firstLine="709"/>
    </w:pPr>
    <w:rPr>
      <w:color w:val="000000"/>
      <w:kern w:val="16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48"/>
    <w:pPr>
      <w:spacing w:after="0" w:line="276" w:lineRule="auto"/>
      <w:ind w:left="720" w:firstLine="0"/>
      <w:contextualSpacing/>
    </w:pPr>
    <w:rPr>
      <w:rFonts w:ascii="Arial" w:hAnsi="Arial" w:cs="Arial"/>
      <w:color w:val="auto"/>
      <w:kern w:val="0"/>
      <w:sz w:val="22"/>
      <w:szCs w:val="22"/>
      <w:lang w:eastAsia="ru-RU"/>
    </w:rPr>
  </w:style>
  <w:style w:type="paragraph" w:customStyle="1" w:styleId="rvps2">
    <w:name w:val="rvps2"/>
    <w:basedOn w:val="a"/>
    <w:uiPriority w:val="99"/>
    <w:rsid w:val="005A7FF3"/>
    <w:pPr>
      <w:spacing w:before="100" w:beforeAutospacing="1" w:after="100" w:afterAutospacing="1"/>
      <w:ind w:firstLine="0"/>
    </w:pPr>
    <w:rPr>
      <w:rFonts w:eastAsia="Times New Roman"/>
      <w:color w:val="auto"/>
      <w:kern w:val="0"/>
      <w:sz w:val="24"/>
      <w:szCs w:val="24"/>
      <w:lang w:eastAsia="uk-UA"/>
    </w:rPr>
  </w:style>
  <w:style w:type="character" w:customStyle="1" w:styleId="rvts46">
    <w:name w:val="rvts46"/>
    <w:uiPriority w:val="99"/>
    <w:rsid w:val="005A7FF3"/>
    <w:rPr>
      <w:rFonts w:cs="Times New Roman"/>
    </w:rPr>
  </w:style>
  <w:style w:type="character" w:styleId="a4">
    <w:name w:val="Hyperlink"/>
    <w:uiPriority w:val="99"/>
    <w:semiHidden/>
    <w:rsid w:val="005A7FF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067F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link w:val="a5"/>
    <w:uiPriority w:val="99"/>
    <w:locked/>
    <w:rsid w:val="001067F8"/>
    <w:rPr>
      <w:rFonts w:cs="Times New Roman"/>
    </w:rPr>
  </w:style>
  <w:style w:type="paragraph" w:styleId="a7">
    <w:name w:val="footer"/>
    <w:basedOn w:val="a"/>
    <w:link w:val="a8"/>
    <w:uiPriority w:val="99"/>
    <w:rsid w:val="001067F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link w:val="a7"/>
    <w:uiPriority w:val="99"/>
    <w:locked/>
    <w:rsid w:val="001067F8"/>
    <w:rPr>
      <w:rFonts w:cs="Times New Roman"/>
    </w:rPr>
  </w:style>
  <w:style w:type="character" w:customStyle="1" w:styleId="rvts44">
    <w:name w:val="rvts44"/>
    <w:uiPriority w:val="99"/>
    <w:rsid w:val="00D26A04"/>
    <w:rPr>
      <w:rFonts w:cs="Times New Roman"/>
    </w:rPr>
  </w:style>
  <w:style w:type="character" w:customStyle="1" w:styleId="rvts0">
    <w:name w:val="rvts0"/>
    <w:rsid w:val="009902AA"/>
  </w:style>
  <w:style w:type="paragraph" w:styleId="a9">
    <w:name w:val="Balloon Text"/>
    <w:basedOn w:val="a"/>
    <w:link w:val="aa"/>
    <w:uiPriority w:val="99"/>
    <w:semiHidden/>
    <w:unhideWhenUsed/>
    <w:rsid w:val="00F30A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AC6"/>
    <w:rPr>
      <w:rFonts w:ascii="Segoe UI" w:hAnsi="Segoe UI" w:cs="Segoe UI"/>
      <w:color w:val="000000"/>
      <w:kern w:val="16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9854</Words>
  <Characters>5618</Characters>
  <Application>Microsoft Office Word</Application>
  <DocSecurity>0</DocSecurity>
  <Lines>46</Lines>
  <Paragraphs>30</Paragraphs>
  <ScaleCrop>false</ScaleCrop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2020-06-05T13:00:00Z</dcterms:created>
  <dcterms:modified xsi:type="dcterms:W3CDTF">2020-06-05T13:00:00Z</dcterms:modified>
</cp:coreProperties>
</file>