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87" w:rsidRDefault="00F33A87" w:rsidP="00F33A8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ОФІС ГЕНЕРАЛЬНОГО ПРОКУРОРА</w:t>
      </w:r>
    </w:p>
    <w:p w:rsidR="00F33A87" w:rsidRDefault="00F33A87" w:rsidP="00F33A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A87" w:rsidRDefault="00F33A87" w:rsidP="00F33A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Друга кадрова комісія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добору на вакантні посади прокурорів         </w:t>
      </w:r>
    </w:p>
    <w:p w:rsidR="00F33A87" w:rsidRDefault="00F33A87" w:rsidP="00F33A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в Офісі Генерального прокурора</w:t>
      </w:r>
    </w:p>
    <w:p w:rsidR="00F33A87" w:rsidRDefault="00F33A87" w:rsidP="00F33A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A87" w:rsidRDefault="00F33A87" w:rsidP="00F33A87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Рішення № 1</w:t>
      </w:r>
    </w:p>
    <w:p w:rsidR="00F33A87" w:rsidRDefault="00F33A87" w:rsidP="00F33A87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Про успішне проходження кандидатами добору  </w:t>
      </w:r>
    </w:p>
    <w:p w:rsidR="00F33A87" w:rsidRDefault="00F33A87" w:rsidP="00F33A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F33A87" w:rsidRPr="0059132E" w:rsidRDefault="00F33A87" w:rsidP="00F33A87">
      <w:pPr>
        <w:spacing w:after="0" w:line="276" w:lineRule="auto"/>
        <w:jc w:val="center"/>
        <w:rPr>
          <w:lang w:val="uk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21 вересня 2020 року 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ab/>
        <w:t>місто Київ</w:t>
      </w:r>
    </w:p>
    <w:p w:rsidR="00F33A87" w:rsidRDefault="00F33A87" w:rsidP="00F33A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F33A87" w:rsidRDefault="00F33A87" w:rsidP="00F33A87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Керуючись пунктом 20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пунктами 7, 53  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Порядку проведення добору на зайняття вакантної посади прокурора, затвердженого наказом Генерального прокурора 10.01.2020 №11 </w:t>
      </w:r>
      <w:r w:rsidRPr="003374C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>(зі змінами, внесеними наказом Генерального прокурора від 03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.06.2020 </w:t>
      </w:r>
      <w:r w:rsidRPr="003374CC"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№ 265), </w:t>
      </w:r>
      <w:r>
        <w:rPr>
          <w:rFonts w:ascii="Times New Roman" w:eastAsia="Times New Roman" w:hAnsi="Times New Roman" w:cs="Times New Roman"/>
          <w:sz w:val="28"/>
          <w:szCs w:val="28"/>
          <w:lang w:val="uk" w:eastAsia="ru-RU"/>
        </w:rPr>
        <w:t xml:space="preserve"> враховуючи результати проведення співбесіди з метою виявлення відповідності кандидата вимогам професійної компетентності та доброчесності, визнати такими, що успішно пройшли добір, зазначених нижче кандидатів: </w:t>
      </w:r>
    </w:p>
    <w:p w:rsidR="00F33A87" w:rsidRDefault="00F33A87" w:rsidP="00F33A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tbl>
      <w:tblPr>
        <w:tblStyle w:val="a3"/>
        <w:tblpPr w:leftFromText="180" w:rightFromText="180" w:vertAnchor="text" w:tblpX="137" w:tblpY="1"/>
        <w:tblOverlap w:val="never"/>
        <w:tblW w:w="7792" w:type="dxa"/>
        <w:tblLook w:val="04A0" w:firstRow="1" w:lastRow="0" w:firstColumn="1" w:lastColumn="0" w:noHBand="0" w:noVBand="1"/>
      </w:tblPr>
      <w:tblGrid>
        <w:gridCol w:w="745"/>
        <w:gridCol w:w="7047"/>
      </w:tblGrid>
      <w:tr w:rsidR="00F33A87" w:rsidRPr="00AB1A3E" w:rsidTr="00B36B9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87" w:rsidRPr="00AB1A3E" w:rsidRDefault="00F33A87" w:rsidP="00B36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87" w:rsidRPr="00AB1A3E" w:rsidRDefault="00F33A87" w:rsidP="00B36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ПІБ</w:t>
            </w:r>
          </w:p>
        </w:tc>
      </w:tr>
      <w:tr w:rsidR="00F33A87" w:rsidRPr="00AB1A3E" w:rsidTr="00B36B9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7" w:rsidRPr="00AB1A3E" w:rsidRDefault="00F33A87" w:rsidP="00F33A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87" w:rsidRPr="00AB1A3E" w:rsidRDefault="00F33A87" w:rsidP="00B36B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</w:t>
            </w:r>
            <w:r w:rsidRPr="0087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87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ович</w:t>
            </w:r>
            <w:proofErr w:type="spellEnd"/>
          </w:p>
        </w:tc>
      </w:tr>
      <w:tr w:rsidR="00F33A87" w:rsidRPr="00AB1A3E" w:rsidTr="00B36B9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7" w:rsidRPr="00AB1A3E" w:rsidRDefault="00F33A87" w:rsidP="00F33A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87" w:rsidRPr="00AB1A3E" w:rsidRDefault="00F33A87" w:rsidP="00B36B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Григорович</w:t>
            </w:r>
          </w:p>
        </w:tc>
      </w:tr>
      <w:tr w:rsidR="00F33A87" w:rsidRPr="00AB1A3E" w:rsidTr="00B36B9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7" w:rsidRPr="00AB1A3E" w:rsidRDefault="00F33A87" w:rsidP="00F33A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87" w:rsidRPr="008B5B2B" w:rsidRDefault="00F33A87" w:rsidP="00B36B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Вадімов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Артем Павлович</w:t>
            </w:r>
          </w:p>
        </w:tc>
      </w:tr>
      <w:tr w:rsidR="00F33A87" w:rsidRPr="00AB1A3E" w:rsidTr="00B36B9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7" w:rsidRPr="00AB1A3E" w:rsidRDefault="00F33A87" w:rsidP="00F33A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87" w:rsidRPr="008B5B2B" w:rsidRDefault="00F33A87" w:rsidP="00B36B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Вінницький Олександр Олександрович</w:t>
            </w:r>
          </w:p>
        </w:tc>
      </w:tr>
    </w:tbl>
    <w:p w:rsidR="00F33A87" w:rsidRDefault="00F33A87" w:rsidP="00F33A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" w:eastAsia="ru-RU"/>
        </w:rPr>
      </w:pPr>
    </w:p>
    <w:p w:rsidR="00F33A87" w:rsidRDefault="00F33A87" w:rsidP="00F33A87">
      <w:pPr>
        <w:tabs>
          <w:tab w:val="left" w:pos="2004"/>
        </w:tabs>
        <w:spacing w:after="0" w:line="276" w:lineRule="auto"/>
      </w:pPr>
    </w:p>
    <w:p w:rsidR="00F33A87" w:rsidRDefault="00F33A87" w:rsidP="00F33A87">
      <w:pPr>
        <w:tabs>
          <w:tab w:val="left" w:pos="2004"/>
        </w:tabs>
        <w:spacing w:after="0" w:line="276" w:lineRule="auto"/>
      </w:pPr>
    </w:p>
    <w:p w:rsidR="00F33A87" w:rsidRDefault="00F33A87" w:rsidP="00F33A8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33A87" w:rsidRDefault="00F33A87" w:rsidP="00F33A8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33A87" w:rsidRDefault="00F33A87" w:rsidP="00F33A8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F33A87" w:rsidRDefault="00F33A87" w:rsidP="00F33A8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386"/>
        <w:gridCol w:w="2880"/>
        <w:gridCol w:w="2652"/>
      </w:tblGrid>
      <w:tr w:rsidR="00F33A87" w:rsidRPr="003374CC" w:rsidTr="00B36B9B">
        <w:tc>
          <w:tcPr>
            <w:tcW w:w="4386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Голова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2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І. Горбань</w:t>
            </w:r>
          </w:p>
        </w:tc>
      </w:tr>
      <w:tr w:rsidR="00F33A87" w:rsidRPr="003374CC" w:rsidTr="00B36B9B">
        <w:tc>
          <w:tcPr>
            <w:tcW w:w="4386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Секретар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2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Т. Ларіонова</w:t>
            </w:r>
          </w:p>
        </w:tc>
      </w:tr>
      <w:tr w:rsidR="00F33A87" w:rsidRPr="003374CC" w:rsidTr="00B36B9B">
        <w:tc>
          <w:tcPr>
            <w:tcW w:w="4386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Член кадрової комісії</w:t>
            </w:r>
          </w:p>
        </w:tc>
        <w:tc>
          <w:tcPr>
            <w:tcW w:w="2880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</w:tc>
        <w:tc>
          <w:tcPr>
            <w:tcW w:w="2652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Я. Сімонов</w:t>
            </w:r>
          </w:p>
        </w:tc>
      </w:tr>
      <w:tr w:rsidR="00F33A87" w:rsidRPr="003374CC" w:rsidTr="00B36B9B">
        <w:tc>
          <w:tcPr>
            <w:tcW w:w="4386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Член кадрової комісії</w:t>
            </w: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Член кадрової комісії</w:t>
            </w: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Член кадрової комісії                          </w:t>
            </w:r>
          </w:p>
        </w:tc>
        <w:tc>
          <w:tcPr>
            <w:tcW w:w="2880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_____________</w:t>
            </w: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52" w:type="dxa"/>
            <w:shd w:val="clear" w:color="auto" w:fill="auto"/>
          </w:tcPr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Дрозач</w:t>
            </w:r>
            <w:proofErr w:type="spellEnd"/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В. Пивоваров</w:t>
            </w:r>
          </w:p>
          <w:p w:rsidR="00F33A87" w:rsidRPr="003374CC" w:rsidRDefault="00F33A87" w:rsidP="00B36B9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374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Рожкова</w:t>
            </w:r>
            <w:proofErr w:type="spellEnd"/>
          </w:p>
        </w:tc>
      </w:tr>
    </w:tbl>
    <w:p w:rsidR="00A85324" w:rsidRDefault="00A85324"/>
    <w:sectPr w:rsidR="00A853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3179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D3"/>
    <w:rsid w:val="00972ED3"/>
    <w:rsid w:val="00A85324"/>
    <w:rsid w:val="00F3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C576"/>
  <w15:chartTrackingRefBased/>
  <w15:docId w15:val="{C12EA52D-89E8-48D1-97C8-05A3672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87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2020-09-21T14:20:00Z</dcterms:created>
  <dcterms:modified xsi:type="dcterms:W3CDTF">2020-09-21T14:20:00Z</dcterms:modified>
</cp:coreProperties>
</file>