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E7" w:rsidRDefault="003C3E7A" w:rsidP="00132EE7">
      <w:pPr>
        <w:pStyle w:val="a5"/>
        <w:widowControl/>
        <w:jc w:val="center"/>
        <w:rPr>
          <w:b/>
        </w:rPr>
      </w:pPr>
      <w:r>
        <w:rPr>
          <w:b/>
          <w:noProof/>
          <w:snapToGrid/>
          <w:sz w:val="20"/>
          <w:lang w:val="uk-UA" w:eastAsia="uk-UA"/>
        </w:rPr>
        <w:drawing>
          <wp:inline distT="0" distB="0" distL="0" distR="0">
            <wp:extent cx="431800" cy="6032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3250"/>
                    </a:xfrm>
                    <a:prstGeom prst="rect">
                      <a:avLst/>
                    </a:prstGeom>
                    <a:noFill/>
                    <a:ln>
                      <a:noFill/>
                    </a:ln>
                  </pic:spPr>
                </pic:pic>
              </a:graphicData>
            </a:graphic>
          </wp:inline>
        </w:drawing>
      </w:r>
    </w:p>
    <w:p w:rsidR="00132EE7" w:rsidRDefault="00132EE7" w:rsidP="00132EE7">
      <w:pPr>
        <w:pStyle w:val="a5"/>
        <w:widowControl/>
        <w:jc w:val="center"/>
        <w:rPr>
          <w:b/>
          <w:sz w:val="8"/>
          <w:szCs w:val="8"/>
        </w:rPr>
      </w:pPr>
    </w:p>
    <w:p w:rsidR="00132EE7" w:rsidRPr="002C639B" w:rsidRDefault="00132EE7" w:rsidP="00132EE7">
      <w:pPr>
        <w:pStyle w:val="a5"/>
        <w:widowControl/>
        <w:jc w:val="center"/>
        <w:rPr>
          <w:b/>
          <w:caps/>
          <w:sz w:val="36"/>
          <w:szCs w:val="36"/>
          <w:lang w:val="uk-UA"/>
        </w:rPr>
      </w:pPr>
      <w:r>
        <w:rPr>
          <w:b/>
          <w:caps/>
          <w:sz w:val="36"/>
          <w:szCs w:val="36"/>
          <w:lang w:val="uk-UA"/>
        </w:rPr>
        <w:t>ОФІС  ГЕНЕРАЛЬНОГО  ПРОКУРОРА</w:t>
      </w:r>
    </w:p>
    <w:p w:rsidR="00132EE7" w:rsidRDefault="00132EE7" w:rsidP="00132EE7">
      <w:pPr>
        <w:pStyle w:val="a3"/>
      </w:pPr>
    </w:p>
    <w:p w:rsidR="00132EE7" w:rsidRDefault="00132EE7" w:rsidP="00132EE7">
      <w:pPr>
        <w:pStyle w:val="a3"/>
      </w:pPr>
      <w:r>
        <w:t>Н А К А З</w:t>
      </w:r>
    </w:p>
    <w:p w:rsidR="00132EE7" w:rsidRDefault="003C3E7A" w:rsidP="00132EE7">
      <w:pPr>
        <w:jc w:val="center"/>
        <w:rPr>
          <w:b/>
        </w:rPr>
      </w:pPr>
      <w:r>
        <w:rPr>
          <w:b/>
        </w:rPr>
        <w:t>№ 519</w:t>
      </w:r>
    </w:p>
    <w:p w:rsidR="003C3E7A" w:rsidRDefault="003C3E7A" w:rsidP="00132EE7">
      <w:pPr>
        <w:pStyle w:val="a5"/>
        <w:widowControl/>
        <w:rPr>
          <w:b/>
          <w:snapToGrid/>
          <w:lang w:val="uk-UA"/>
        </w:rPr>
      </w:pPr>
    </w:p>
    <w:p w:rsidR="00132EE7" w:rsidRDefault="003C3E7A" w:rsidP="00132EE7">
      <w:pPr>
        <w:pStyle w:val="a5"/>
        <w:widowControl/>
        <w:rPr>
          <w:b/>
          <w:szCs w:val="28"/>
          <w:lang w:val="uk-UA"/>
        </w:rPr>
      </w:pPr>
      <w:r>
        <w:rPr>
          <w:b/>
          <w:snapToGrid/>
          <w:lang w:val="uk-UA"/>
        </w:rPr>
        <w:t>11</w:t>
      </w:r>
      <w:r w:rsidR="00132EE7">
        <w:rPr>
          <w:b/>
          <w:szCs w:val="28"/>
          <w:lang w:val="uk-UA"/>
        </w:rPr>
        <w:t xml:space="preserve"> листопада 2020 року </w:t>
      </w:r>
      <w:r w:rsidR="00132EE7">
        <w:rPr>
          <w:b/>
          <w:szCs w:val="28"/>
          <w:lang w:val="uk-UA"/>
        </w:rPr>
        <w:tab/>
      </w:r>
      <w:r w:rsidR="00132EE7">
        <w:rPr>
          <w:b/>
          <w:szCs w:val="28"/>
          <w:lang w:val="uk-UA"/>
        </w:rPr>
        <w:tab/>
      </w:r>
      <w:r w:rsidR="00132EE7">
        <w:rPr>
          <w:b/>
          <w:szCs w:val="28"/>
          <w:lang w:val="uk-UA"/>
        </w:rPr>
        <w:tab/>
      </w:r>
      <w:r w:rsidR="00132EE7">
        <w:rPr>
          <w:b/>
          <w:szCs w:val="28"/>
          <w:lang w:val="uk-UA"/>
        </w:rPr>
        <w:tab/>
      </w:r>
      <w:r w:rsidR="00132EE7">
        <w:rPr>
          <w:b/>
          <w:szCs w:val="28"/>
          <w:lang w:val="uk-UA"/>
        </w:rPr>
        <w:tab/>
      </w:r>
      <w:r w:rsidR="00132EE7">
        <w:rPr>
          <w:b/>
          <w:szCs w:val="28"/>
          <w:lang w:val="uk-UA"/>
        </w:rPr>
        <w:tab/>
      </w:r>
      <w:r w:rsidR="00132EE7">
        <w:rPr>
          <w:b/>
          <w:szCs w:val="28"/>
          <w:lang w:val="uk-UA"/>
        </w:rPr>
        <w:tab/>
      </w:r>
      <w:r>
        <w:rPr>
          <w:b/>
          <w:szCs w:val="28"/>
          <w:lang w:val="uk-UA"/>
        </w:rPr>
        <w:t xml:space="preserve">          </w:t>
      </w:r>
      <w:bookmarkStart w:id="0" w:name="_GoBack"/>
      <w:bookmarkEnd w:id="0"/>
      <w:r w:rsidR="00132EE7">
        <w:rPr>
          <w:b/>
          <w:szCs w:val="28"/>
          <w:lang w:val="uk-UA"/>
        </w:rPr>
        <w:t>м. Київ</w:t>
      </w:r>
    </w:p>
    <w:p w:rsidR="00132EE7" w:rsidRDefault="00132EE7" w:rsidP="00132EE7">
      <w:pPr>
        <w:pStyle w:val="a5"/>
        <w:widowControl/>
        <w:jc w:val="center"/>
        <w:rPr>
          <w:b/>
          <w:sz w:val="18"/>
          <w:szCs w:val="18"/>
          <w:lang w:val="uk-UA"/>
        </w:rPr>
      </w:pPr>
    </w:p>
    <w:p w:rsidR="00132EE7" w:rsidRPr="00A257B4" w:rsidRDefault="00132EE7" w:rsidP="00132EE7">
      <w:pPr>
        <w:pStyle w:val="a5"/>
        <w:widowControl/>
        <w:jc w:val="center"/>
        <w:rPr>
          <w:b/>
          <w:sz w:val="18"/>
          <w:szCs w:val="18"/>
          <w:lang w:val="uk-UA"/>
        </w:rPr>
      </w:pPr>
    </w:p>
    <w:p w:rsidR="00132EE7" w:rsidRDefault="00132EE7" w:rsidP="00132EE7">
      <w:pPr>
        <w:rPr>
          <w:b/>
        </w:rPr>
      </w:pPr>
      <w:r w:rsidRPr="00100431">
        <w:rPr>
          <w:b/>
        </w:rPr>
        <w:t>Про</w:t>
      </w:r>
      <w:r>
        <w:rPr>
          <w:b/>
        </w:rPr>
        <w:t xml:space="preserve"> створення кадрової комісії</w:t>
      </w:r>
      <w:r w:rsidRPr="00100431">
        <w:rPr>
          <w:b/>
        </w:rPr>
        <w:t xml:space="preserve"> </w:t>
      </w:r>
    </w:p>
    <w:p w:rsidR="00132EE7" w:rsidRDefault="00132EE7" w:rsidP="00132EE7">
      <w:pPr>
        <w:rPr>
          <w:b/>
        </w:rPr>
      </w:pPr>
      <w:r>
        <w:rPr>
          <w:b/>
        </w:rPr>
        <w:t xml:space="preserve">з добору на вакантні посади прокурорів </w:t>
      </w:r>
    </w:p>
    <w:p w:rsidR="00132EE7" w:rsidRDefault="00132EE7" w:rsidP="00132EE7">
      <w:pPr>
        <w:rPr>
          <w:b/>
        </w:rPr>
      </w:pPr>
      <w:r>
        <w:rPr>
          <w:b/>
        </w:rPr>
        <w:t xml:space="preserve">Офісу Генерального прокурора </w:t>
      </w:r>
    </w:p>
    <w:p w:rsidR="00132EE7" w:rsidRDefault="00132EE7" w:rsidP="00132EE7">
      <w:pPr>
        <w:rPr>
          <w:b/>
        </w:rPr>
      </w:pPr>
      <w:r>
        <w:rPr>
          <w:b/>
        </w:rPr>
        <w:t xml:space="preserve">у порядку переведення до органу </w:t>
      </w:r>
    </w:p>
    <w:p w:rsidR="00132EE7" w:rsidRDefault="00132EE7" w:rsidP="00132EE7">
      <w:pPr>
        <w:rPr>
          <w:b/>
        </w:rPr>
      </w:pPr>
      <w:r>
        <w:rPr>
          <w:b/>
        </w:rPr>
        <w:t xml:space="preserve">прокуратури вищого рівня </w:t>
      </w:r>
    </w:p>
    <w:p w:rsidR="00132EE7" w:rsidRDefault="00132EE7" w:rsidP="00132EE7">
      <w:pPr>
        <w:rPr>
          <w:b/>
        </w:rPr>
      </w:pPr>
    </w:p>
    <w:p w:rsidR="00132EE7" w:rsidRDefault="00132EE7" w:rsidP="00132EE7"/>
    <w:p w:rsidR="00132EE7" w:rsidRDefault="00132EE7" w:rsidP="00132EE7">
      <w:r>
        <w:tab/>
        <w:t xml:space="preserve">Відповідно до підпункту 5 пункту 22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Порядку переведення прокурора до органу прокуратури вищого рівня, затвердженого наказом Генерального прокурора від 16 вересня 2020 року № 454, керуючись статтею 9 Закону України «Про прокуратуру», </w:t>
      </w:r>
    </w:p>
    <w:p w:rsidR="00132EE7" w:rsidRDefault="00132EE7" w:rsidP="00132EE7">
      <w:pPr>
        <w:rPr>
          <w:sz w:val="18"/>
          <w:szCs w:val="18"/>
        </w:rPr>
      </w:pPr>
    </w:p>
    <w:p w:rsidR="00132EE7" w:rsidRDefault="00132EE7" w:rsidP="00132EE7">
      <w:pPr>
        <w:rPr>
          <w:sz w:val="18"/>
          <w:szCs w:val="18"/>
        </w:rPr>
      </w:pPr>
    </w:p>
    <w:p w:rsidR="00132EE7" w:rsidRPr="00EE3BBC" w:rsidRDefault="00132EE7" w:rsidP="00132EE7">
      <w:pPr>
        <w:rPr>
          <w:b/>
        </w:rPr>
      </w:pPr>
      <w:r w:rsidRPr="00EE3BBC">
        <w:rPr>
          <w:b/>
        </w:rPr>
        <w:t>Н</w:t>
      </w:r>
      <w:r>
        <w:rPr>
          <w:b/>
        </w:rPr>
        <w:t xml:space="preserve"> </w:t>
      </w:r>
      <w:r w:rsidRPr="00EE3BBC">
        <w:rPr>
          <w:b/>
        </w:rPr>
        <w:t>А</w:t>
      </w:r>
      <w:r>
        <w:rPr>
          <w:b/>
        </w:rPr>
        <w:t xml:space="preserve"> </w:t>
      </w:r>
      <w:r w:rsidRPr="00EE3BBC">
        <w:rPr>
          <w:b/>
        </w:rPr>
        <w:t>К</w:t>
      </w:r>
      <w:r>
        <w:rPr>
          <w:b/>
        </w:rPr>
        <w:t xml:space="preserve"> </w:t>
      </w:r>
      <w:r w:rsidRPr="00EE3BBC">
        <w:rPr>
          <w:b/>
        </w:rPr>
        <w:t>А</w:t>
      </w:r>
      <w:r>
        <w:rPr>
          <w:b/>
        </w:rPr>
        <w:t xml:space="preserve"> </w:t>
      </w:r>
      <w:r w:rsidRPr="00EE3BBC">
        <w:rPr>
          <w:b/>
        </w:rPr>
        <w:t>З</w:t>
      </w:r>
      <w:r>
        <w:rPr>
          <w:b/>
        </w:rPr>
        <w:t xml:space="preserve"> </w:t>
      </w:r>
      <w:r w:rsidRPr="00EE3BBC">
        <w:rPr>
          <w:b/>
        </w:rPr>
        <w:t>У</w:t>
      </w:r>
      <w:r>
        <w:rPr>
          <w:b/>
        </w:rPr>
        <w:t xml:space="preserve"> </w:t>
      </w:r>
      <w:r w:rsidRPr="00EE3BBC">
        <w:rPr>
          <w:b/>
        </w:rPr>
        <w:t>Ю</w:t>
      </w:r>
      <w:r>
        <w:rPr>
          <w:b/>
        </w:rPr>
        <w:t xml:space="preserve"> </w:t>
      </w:r>
      <w:r w:rsidRPr="00EE3BBC">
        <w:rPr>
          <w:b/>
        </w:rPr>
        <w:t>:</w:t>
      </w:r>
    </w:p>
    <w:p w:rsidR="00132EE7" w:rsidRDefault="00132EE7" w:rsidP="00132EE7">
      <w:pPr>
        <w:jc w:val="center"/>
        <w:rPr>
          <w:b/>
          <w:sz w:val="18"/>
          <w:szCs w:val="18"/>
        </w:rPr>
      </w:pPr>
    </w:p>
    <w:p w:rsidR="00132EE7" w:rsidRPr="00A257B4" w:rsidRDefault="00132EE7" w:rsidP="00132EE7">
      <w:pPr>
        <w:jc w:val="center"/>
        <w:rPr>
          <w:b/>
          <w:sz w:val="18"/>
          <w:szCs w:val="18"/>
        </w:rPr>
      </w:pPr>
    </w:p>
    <w:p w:rsidR="00132EE7" w:rsidRDefault="00132EE7" w:rsidP="00132EE7">
      <w:r>
        <w:tab/>
      </w:r>
      <w:r w:rsidRPr="00132EE7">
        <w:rPr>
          <w:b/>
        </w:rPr>
        <w:t>1.</w:t>
      </w:r>
      <w:r>
        <w:t xml:space="preserve"> З метою здійснення добору на вакантні посади прокурорів Офісу Генерального прокурора у порядку переведення до органу прокуратури вищого рівня створити кадрову комісію з добору на вакантні посади прокурорів Офісу Генерального прокурора у порядку переведення до органу прокуратури вищого рівня у такому складі: </w:t>
      </w:r>
    </w:p>
    <w:p w:rsidR="00132EE7" w:rsidRDefault="00132EE7" w:rsidP="00132EE7">
      <w:pPr>
        <w:rPr>
          <w:sz w:val="12"/>
          <w:szCs w:val="12"/>
        </w:rPr>
      </w:pPr>
    </w:p>
    <w:tbl>
      <w:tblPr>
        <w:tblW w:w="9768" w:type="dxa"/>
        <w:tblLayout w:type="fixed"/>
        <w:tblLook w:val="01E0" w:firstRow="1" w:lastRow="1" w:firstColumn="1" w:lastColumn="1" w:noHBand="0" w:noVBand="0"/>
      </w:tblPr>
      <w:tblGrid>
        <w:gridCol w:w="4786"/>
        <w:gridCol w:w="284"/>
        <w:gridCol w:w="4698"/>
      </w:tblGrid>
      <w:tr w:rsidR="0094523A" w:rsidTr="0094523A">
        <w:tc>
          <w:tcPr>
            <w:tcW w:w="4786" w:type="dxa"/>
            <w:shd w:val="clear" w:color="auto" w:fill="auto"/>
          </w:tcPr>
          <w:p w:rsidR="0094523A" w:rsidRPr="0094523A" w:rsidRDefault="0094523A" w:rsidP="0094523A">
            <w:pPr>
              <w:spacing w:line="360" w:lineRule="auto"/>
            </w:pPr>
            <w:r w:rsidRPr="0094523A">
              <w:t xml:space="preserve">Якубовський Максим Вікторович </w:t>
            </w:r>
          </w:p>
        </w:tc>
        <w:tc>
          <w:tcPr>
            <w:tcW w:w="284" w:type="dxa"/>
            <w:shd w:val="clear" w:color="auto" w:fill="auto"/>
          </w:tcPr>
          <w:p w:rsidR="0094523A" w:rsidRDefault="0094523A" w:rsidP="0094523A">
            <w:pPr>
              <w:spacing w:line="360" w:lineRule="auto"/>
            </w:pPr>
            <w:r w:rsidRPr="00626FA3">
              <w:t>−</w:t>
            </w:r>
          </w:p>
        </w:tc>
        <w:tc>
          <w:tcPr>
            <w:tcW w:w="4698" w:type="dxa"/>
            <w:shd w:val="clear" w:color="auto" w:fill="auto"/>
          </w:tcPr>
          <w:p w:rsidR="0094523A" w:rsidRPr="0094523A" w:rsidRDefault="0094523A" w:rsidP="0094523A">
            <w:pPr>
              <w:spacing w:line="360" w:lineRule="auto"/>
            </w:pPr>
            <w:r w:rsidRPr="0094523A">
              <w:t xml:space="preserve">голова комісії </w:t>
            </w:r>
          </w:p>
        </w:tc>
      </w:tr>
      <w:tr w:rsidR="0094523A" w:rsidTr="0094523A">
        <w:tc>
          <w:tcPr>
            <w:tcW w:w="4786" w:type="dxa"/>
            <w:shd w:val="clear" w:color="auto" w:fill="auto"/>
          </w:tcPr>
          <w:p w:rsidR="0094523A" w:rsidRPr="0094523A" w:rsidRDefault="00A07EBA" w:rsidP="0094523A">
            <w:pPr>
              <w:spacing w:line="360" w:lineRule="auto"/>
            </w:pPr>
            <w:r w:rsidRPr="0094523A">
              <w:t>Усенко Юлія Анатоліївна</w:t>
            </w:r>
          </w:p>
        </w:tc>
        <w:tc>
          <w:tcPr>
            <w:tcW w:w="284" w:type="dxa"/>
            <w:shd w:val="clear" w:color="auto" w:fill="auto"/>
          </w:tcPr>
          <w:p w:rsidR="0094523A" w:rsidRDefault="0094523A" w:rsidP="0094523A">
            <w:pPr>
              <w:spacing w:line="360" w:lineRule="auto"/>
            </w:pPr>
            <w:r w:rsidRPr="00626FA3">
              <w:t>−</w:t>
            </w:r>
          </w:p>
        </w:tc>
        <w:tc>
          <w:tcPr>
            <w:tcW w:w="4698" w:type="dxa"/>
            <w:shd w:val="clear" w:color="auto" w:fill="auto"/>
          </w:tcPr>
          <w:p w:rsidR="0094523A" w:rsidRPr="0094523A" w:rsidRDefault="0094523A" w:rsidP="0094523A">
            <w:pPr>
              <w:spacing w:line="360" w:lineRule="auto"/>
            </w:pPr>
            <w:r w:rsidRPr="0094523A">
              <w:t>член комісії (секретар комісії)</w:t>
            </w:r>
          </w:p>
        </w:tc>
      </w:tr>
      <w:tr w:rsidR="00AC179D" w:rsidTr="0094523A">
        <w:tc>
          <w:tcPr>
            <w:tcW w:w="4786" w:type="dxa"/>
            <w:shd w:val="clear" w:color="auto" w:fill="auto"/>
          </w:tcPr>
          <w:p w:rsidR="00AC179D" w:rsidRPr="0094523A" w:rsidRDefault="00AC179D" w:rsidP="0094523A">
            <w:pPr>
              <w:spacing w:line="360" w:lineRule="auto"/>
            </w:pPr>
            <w:r w:rsidRPr="0094523A">
              <w:t xml:space="preserve">Абдуллаєв Емір </w:t>
            </w:r>
            <w:proofErr w:type="spellStart"/>
            <w:r w:rsidRPr="0094523A">
              <w:t>Бекирович</w:t>
            </w:r>
            <w:proofErr w:type="spellEnd"/>
            <w:r w:rsidRPr="0094523A">
              <w:t xml:space="preserve"> </w:t>
            </w:r>
          </w:p>
        </w:tc>
        <w:tc>
          <w:tcPr>
            <w:tcW w:w="284" w:type="dxa"/>
            <w:shd w:val="clear" w:color="auto" w:fill="auto"/>
          </w:tcPr>
          <w:p w:rsidR="00AC179D" w:rsidRDefault="00AC179D" w:rsidP="0094523A">
            <w:pPr>
              <w:spacing w:line="360" w:lineRule="auto"/>
            </w:pPr>
            <w:r w:rsidRPr="00030B9B">
              <w:t>−</w:t>
            </w:r>
          </w:p>
        </w:tc>
        <w:tc>
          <w:tcPr>
            <w:tcW w:w="4698" w:type="dxa"/>
            <w:shd w:val="clear" w:color="auto" w:fill="auto"/>
          </w:tcPr>
          <w:p w:rsidR="00AC179D" w:rsidRDefault="00AC179D" w:rsidP="0094523A">
            <w:pPr>
              <w:spacing w:line="360" w:lineRule="auto"/>
            </w:pPr>
            <w:r>
              <w:t>член комісії</w:t>
            </w:r>
          </w:p>
        </w:tc>
      </w:tr>
      <w:tr w:rsidR="00AC179D" w:rsidTr="0094523A">
        <w:tc>
          <w:tcPr>
            <w:tcW w:w="4786" w:type="dxa"/>
            <w:shd w:val="clear" w:color="auto" w:fill="auto"/>
          </w:tcPr>
          <w:p w:rsidR="00AC179D" w:rsidRPr="0094523A" w:rsidRDefault="00AC179D" w:rsidP="0094523A">
            <w:pPr>
              <w:spacing w:line="360" w:lineRule="auto"/>
            </w:pPr>
            <w:r w:rsidRPr="0094523A">
              <w:t xml:space="preserve">Благовісна Анна Станіславівна </w:t>
            </w:r>
          </w:p>
        </w:tc>
        <w:tc>
          <w:tcPr>
            <w:tcW w:w="284" w:type="dxa"/>
            <w:shd w:val="clear" w:color="auto" w:fill="auto"/>
          </w:tcPr>
          <w:p w:rsidR="00AC179D" w:rsidRDefault="00AC179D" w:rsidP="0094523A">
            <w:pPr>
              <w:spacing w:line="360" w:lineRule="auto"/>
            </w:pPr>
            <w:r w:rsidRPr="00030B9B">
              <w:t>−</w:t>
            </w:r>
          </w:p>
        </w:tc>
        <w:tc>
          <w:tcPr>
            <w:tcW w:w="4698" w:type="dxa"/>
            <w:shd w:val="clear" w:color="auto" w:fill="auto"/>
          </w:tcPr>
          <w:p w:rsidR="00AC179D" w:rsidRDefault="00AC179D" w:rsidP="0094523A">
            <w:pPr>
              <w:spacing w:line="360" w:lineRule="auto"/>
            </w:pPr>
            <w:r>
              <w:t>член комісії</w:t>
            </w:r>
          </w:p>
        </w:tc>
      </w:tr>
      <w:tr w:rsidR="00AC179D" w:rsidTr="0094523A">
        <w:tc>
          <w:tcPr>
            <w:tcW w:w="4786" w:type="dxa"/>
            <w:shd w:val="clear" w:color="auto" w:fill="auto"/>
          </w:tcPr>
          <w:p w:rsidR="00AC179D" w:rsidRPr="0094523A" w:rsidRDefault="00AC179D" w:rsidP="0094523A">
            <w:pPr>
              <w:spacing w:line="360" w:lineRule="auto"/>
            </w:pPr>
            <w:r>
              <w:t>Гарбуза Ніна Володимирівна</w:t>
            </w:r>
            <w:r w:rsidRPr="0094523A">
              <w:t xml:space="preserve"> </w:t>
            </w:r>
          </w:p>
        </w:tc>
        <w:tc>
          <w:tcPr>
            <w:tcW w:w="284" w:type="dxa"/>
            <w:shd w:val="clear" w:color="auto" w:fill="auto"/>
          </w:tcPr>
          <w:p w:rsidR="00AC179D" w:rsidRDefault="00AC179D" w:rsidP="0094523A">
            <w:pPr>
              <w:spacing w:line="360" w:lineRule="auto"/>
            </w:pPr>
            <w:r>
              <w:t>−</w:t>
            </w:r>
          </w:p>
        </w:tc>
        <w:tc>
          <w:tcPr>
            <w:tcW w:w="4698" w:type="dxa"/>
            <w:shd w:val="clear" w:color="auto" w:fill="auto"/>
          </w:tcPr>
          <w:p w:rsidR="00AC179D" w:rsidRPr="004F183F" w:rsidRDefault="00AC179D" w:rsidP="0094523A">
            <w:pPr>
              <w:spacing w:line="360" w:lineRule="auto"/>
            </w:pPr>
            <w:r>
              <w:t>член комісії</w:t>
            </w:r>
          </w:p>
        </w:tc>
      </w:tr>
      <w:tr w:rsidR="00AC179D" w:rsidTr="0094523A">
        <w:tc>
          <w:tcPr>
            <w:tcW w:w="4786" w:type="dxa"/>
            <w:shd w:val="clear" w:color="auto" w:fill="auto"/>
          </w:tcPr>
          <w:p w:rsidR="00AC179D" w:rsidRPr="0094523A" w:rsidRDefault="00AC179D" w:rsidP="0094523A">
            <w:pPr>
              <w:spacing w:line="360" w:lineRule="auto"/>
            </w:pPr>
            <w:proofErr w:type="spellStart"/>
            <w:r w:rsidRPr="0094523A">
              <w:t>Дацюк</w:t>
            </w:r>
            <w:proofErr w:type="spellEnd"/>
            <w:r w:rsidRPr="0094523A">
              <w:t xml:space="preserve"> Олексій Сергійович </w:t>
            </w:r>
          </w:p>
        </w:tc>
        <w:tc>
          <w:tcPr>
            <w:tcW w:w="284" w:type="dxa"/>
            <w:shd w:val="clear" w:color="auto" w:fill="auto"/>
          </w:tcPr>
          <w:p w:rsidR="00AC179D" w:rsidRDefault="00AC179D" w:rsidP="0094523A">
            <w:pPr>
              <w:spacing w:line="360" w:lineRule="auto"/>
            </w:pPr>
            <w:r w:rsidRPr="00030B9B">
              <w:t>−</w:t>
            </w:r>
          </w:p>
        </w:tc>
        <w:tc>
          <w:tcPr>
            <w:tcW w:w="4698" w:type="dxa"/>
            <w:shd w:val="clear" w:color="auto" w:fill="auto"/>
          </w:tcPr>
          <w:p w:rsidR="00AC179D" w:rsidRDefault="00AC179D" w:rsidP="0094523A">
            <w:pPr>
              <w:spacing w:line="360" w:lineRule="auto"/>
            </w:pPr>
            <w:r>
              <w:t>член комісії</w:t>
            </w:r>
          </w:p>
        </w:tc>
      </w:tr>
      <w:tr w:rsidR="00AC179D" w:rsidTr="0094523A">
        <w:tc>
          <w:tcPr>
            <w:tcW w:w="4786" w:type="dxa"/>
            <w:shd w:val="clear" w:color="auto" w:fill="auto"/>
          </w:tcPr>
          <w:p w:rsidR="00AC179D" w:rsidRPr="0094523A" w:rsidRDefault="00AC179D" w:rsidP="0094523A">
            <w:pPr>
              <w:spacing w:line="360" w:lineRule="auto"/>
            </w:pPr>
            <w:proofErr w:type="spellStart"/>
            <w:r w:rsidRPr="0094523A">
              <w:t>Зузак</w:t>
            </w:r>
            <w:proofErr w:type="spellEnd"/>
            <w:r w:rsidRPr="0094523A">
              <w:t xml:space="preserve"> Ігор Олександрович </w:t>
            </w:r>
          </w:p>
        </w:tc>
        <w:tc>
          <w:tcPr>
            <w:tcW w:w="284" w:type="dxa"/>
            <w:shd w:val="clear" w:color="auto" w:fill="auto"/>
          </w:tcPr>
          <w:p w:rsidR="00AC179D" w:rsidRDefault="00AC179D" w:rsidP="0094523A">
            <w:pPr>
              <w:spacing w:line="360" w:lineRule="auto"/>
            </w:pPr>
            <w:r>
              <w:t>−</w:t>
            </w:r>
          </w:p>
        </w:tc>
        <w:tc>
          <w:tcPr>
            <w:tcW w:w="4698" w:type="dxa"/>
            <w:shd w:val="clear" w:color="auto" w:fill="auto"/>
          </w:tcPr>
          <w:p w:rsidR="00AC179D" w:rsidRPr="00BB0F6B" w:rsidRDefault="00AC179D" w:rsidP="0094523A">
            <w:pPr>
              <w:spacing w:line="360" w:lineRule="auto"/>
              <w:rPr>
                <w:szCs w:val="10"/>
              </w:rPr>
            </w:pPr>
            <w:r>
              <w:t>член комісії</w:t>
            </w:r>
          </w:p>
        </w:tc>
      </w:tr>
      <w:tr w:rsidR="00AC179D" w:rsidTr="0094523A">
        <w:tc>
          <w:tcPr>
            <w:tcW w:w="4786" w:type="dxa"/>
            <w:shd w:val="clear" w:color="auto" w:fill="auto"/>
          </w:tcPr>
          <w:p w:rsidR="00AC179D" w:rsidRPr="0094523A" w:rsidRDefault="00AC179D" w:rsidP="0094523A">
            <w:pPr>
              <w:spacing w:line="360" w:lineRule="auto"/>
            </w:pPr>
            <w:proofErr w:type="spellStart"/>
            <w:r w:rsidRPr="0094523A">
              <w:t>Льовкін</w:t>
            </w:r>
            <w:proofErr w:type="spellEnd"/>
            <w:r w:rsidRPr="0094523A">
              <w:t xml:space="preserve"> </w:t>
            </w:r>
            <w:proofErr w:type="spellStart"/>
            <w:r w:rsidRPr="0094523A">
              <w:t>Вячеслав</w:t>
            </w:r>
            <w:proofErr w:type="spellEnd"/>
            <w:r w:rsidRPr="0094523A">
              <w:t xml:space="preserve"> Леонідович </w:t>
            </w:r>
          </w:p>
        </w:tc>
        <w:tc>
          <w:tcPr>
            <w:tcW w:w="284" w:type="dxa"/>
            <w:shd w:val="clear" w:color="auto" w:fill="auto"/>
          </w:tcPr>
          <w:p w:rsidR="00AC179D" w:rsidRDefault="00AC179D" w:rsidP="0094523A">
            <w:pPr>
              <w:spacing w:line="360" w:lineRule="auto"/>
            </w:pPr>
            <w:r w:rsidRPr="00030B9B">
              <w:t>−</w:t>
            </w:r>
          </w:p>
        </w:tc>
        <w:tc>
          <w:tcPr>
            <w:tcW w:w="4698" w:type="dxa"/>
            <w:shd w:val="clear" w:color="auto" w:fill="auto"/>
          </w:tcPr>
          <w:p w:rsidR="00AC179D" w:rsidRDefault="00AC179D" w:rsidP="0094523A">
            <w:pPr>
              <w:spacing w:line="360" w:lineRule="auto"/>
            </w:pPr>
            <w:r>
              <w:t>член комісії</w:t>
            </w:r>
          </w:p>
        </w:tc>
      </w:tr>
      <w:tr w:rsidR="00AC179D" w:rsidTr="0094523A">
        <w:tc>
          <w:tcPr>
            <w:tcW w:w="4786" w:type="dxa"/>
            <w:shd w:val="clear" w:color="auto" w:fill="auto"/>
          </w:tcPr>
          <w:p w:rsidR="00AC179D" w:rsidRPr="0094523A" w:rsidRDefault="00AC179D" w:rsidP="0094523A">
            <w:pPr>
              <w:spacing w:line="360" w:lineRule="auto"/>
            </w:pPr>
            <w:proofErr w:type="spellStart"/>
            <w:r w:rsidRPr="0094523A">
              <w:lastRenderedPageBreak/>
              <w:t>Мартем’янов</w:t>
            </w:r>
            <w:proofErr w:type="spellEnd"/>
            <w:r w:rsidRPr="0094523A">
              <w:t xml:space="preserve"> Роман Миколайович</w:t>
            </w:r>
          </w:p>
        </w:tc>
        <w:tc>
          <w:tcPr>
            <w:tcW w:w="284" w:type="dxa"/>
            <w:shd w:val="clear" w:color="auto" w:fill="auto"/>
          </w:tcPr>
          <w:p w:rsidR="00AC179D" w:rsidRDefault="00AC179D" w:rsidP="0094523A">
            <w:pPr>
              <w:spacing w:line="360" w:lineRule="auto"/>
            </w:pPr>
            <w:r>
              <w:t>−</w:t>
            </w:r>
          </w:p>
        </w:tc>
        <w:tc>
          <w:tcPr>
            <w:tcW w:w="4698" w:type="dxa"/>
            <w:shd w:val="clear" w:color="auto" w:fill="auto"/>
          </w:tcPr>
          <w:p w:rsidR="00AC179D" w:rsidRPr="00BB0F6B" w:rsidRDefault="00AC179D" w:rsidP="0094523A">
            <w:pPr>
              <w:spacing w:line="360" w:lineRule="auto"/>
              <w:rPr>
                <w:szCs w:val="10"/>
              </w:rPr>
            </w:pPr>
            <w:r>
              <w:t>член комісії</w:t>
            </w:r>
          </w:p>
        </w:tc>
      </w:tr>
      <w:tr w:rsidR="00AC179D" w:rsidTr="0094523A">
        <w:tc>
          <w:tcPr>
            <w:tcW w:w="4786" w:type="dxa"/>
            <w:shd w:val="clear" w:color="auto" w:fill="auto"/>
          </w:tcPr>
          <w:p w:rsidR="00AC179D" w:rsidRPr="0094523A" w:rsidRDefault="00AC179D" w:rsidP="0094523A">
            <w:pPr>
              <w:spacing w:line="360" w:lineRule="auto"/>
            </w:pPr>
            <w:r w:rsidRPr="0094523A">
              <w:t xml:space="preserve">Науменко Оксана Петрівна </w:t>
            </w:r>
          </w:p>
        </w:tc>
        <w:tc>
          <w:tcPr>
            <w:tcW w:w="284" w:type="dxa"/>
            <w:shd w:val="clear" w:color="auto" w:fill="auto"/>
          </w:tcPr>
          <w:p w:rsidR="00AC179D" w:rsidRDefault="00AC179D" w:rsidP="0094523A">
            <w:pPr>
              <w:spacing w:line="360" w:lineRule="auto"/>
            </w:pPr>
            <w:r w:rsidRPr="00030B9B">
              <w:t>−</w:t>
            </w:r>
          </w:p>
        </w:tc>
        <w:tc>
          <w:tcPr>
            <w:tcW w:w="4698" w:type="dxa"/>
            <w:shd w:val="clear" w:color="auto" w:fill="auto"/>
          </w:tcPr>
          <w:p w:rsidR="00AC179D" w:rsidRDefault="00AC179D" w:rsidP="0094523A">
            <w:pPr>
              <w:spacing w:line="360" w:lineRule="auto"/>
            </w:pPr>
            <w:r>
              <w:t>член комісії</w:t>
            </w:r>
          </w:p>
        </w:tc>
      </w:tr>
      <w:tr w:rsidR="00AC179D" w:rsidTr="0094523A">
        <w:tc>
          <w:tcPr>
            <w:tcW w:w="4786" w:type="dxa"/>
            <w:shd w:val="clear" w:color="auto" w:fill="auto"/>
          </w:tcPr>
          <w:p w:rsidR="00AC179D" w:rsidRPr="0094523A" w:rsidRDefault="00AC179D" w:rsidP="0094523A">
            <w:pPr>
              <w:spacing w:line="360" w:lineRule="auto"/>
            </w:pPr>
            <w:proofErr w:type="spellStart"/>
            <w:r w:rsidRPr="0094523A">
              <w:t>Таргоній</w:t>
            </w:r>
            <w:proofErr w:type="spellEnd"/>
            <w:r w:rsidRPr="0094523A">
              <w:t xml:space="preserve"> Олександр </w:t>
            </w:r>
            <w:proofErr w:type="spellStart"/>
            <w:r w:rsidRPr="0094523A">
              <w:t>Вячеславович</w:t>
            </w:r>
            <w:proofErr w:type="spellEnd"/>
            <w:r w:rsidRPr="0094523A">
              <w:t xml:space="preserve"> </w:t>
            </w:r>
          </w:p>
        </w:tc>
        <w:tc>
          <w:tcPr>
            <w:tcW w:w="284" w:type="dxa"/>
            <w:shd w:val="clear" w:color="auto" w:fill="auto"/>
          </w:tcPr>
          <w:p w:rsidR="00AC179D" w:rsidRDefault="00AC179D" w:rsidP="0094523A">
            <w:pPr>
              <w:spacing w:line="360" w:lineRule="auto"/>
            </w:pPr>
            <w:r w:rsidRPr="00030B9B">
              <w:t>−</w:t>
            </w:r>
          </w:p>
        </w:tc>
        <w:tc>
          <w:tcPr>
            <w:tcW w:w="4698" w:type="dxa"/>
            <w:shd w:val="clear" w:color="auto" w:fill="auto"/>
          </w:tcPr>
          <w:p w:rsidR="00AC179D" w:rsidRDefault="00AC179D" w:rsidP="0094523A">
            <w:pPr>
              <w:spacing w:line="360" w:lineRule="auto"/>
            </w:pPr>
            <w:r>
              <w:t>член комісії</w:t>
            </w:r>
          </w:p>
        </w:tc>
      </w:tr>
      <w:tr w:rsidR="00AC179D" w:rsidTr="0094523A">
        <w:tc>
          <w:tcPr>
            <w:tcW w:w="4786" w:type="dxa"/>
            <w:shd w:val="clear" w:color="auto" w:fill="auto"/>
          </w:tcPr>
          <w:p w:rsidR="00AC179D" w:rsidRPr="0094523A" w:rsidRDefault="00AC179D" w:rsidP="0094523A">
            <w:pPr>
              <w:spacing w:line="360" w:lineRule="auto"/>
            </w:pPr>
            <w:proofErr w:type="spellStart"/>
            <w:r>
              <w:t>Торопчин</w:t>
            </w:r>
            <w:proofErr w:type="spellEnd"/>
            <w:r>
              <w:t xml:space="preserve"> Станіслав Олегович</w:t>
            </w:r>
          </w:p>
        </w:tc>
        <w:tc>
          <w:tcPr>
            <w:tcW w:w="284" w:type="dxa"/>
            <w:shd w:val="clear" w:color="auto" w:fill="auto"/>
          </w:tcPr>
          <w:p w:rsidR="00AC179D" w:rsidRDefault="00AC179D" w:rsidP="0094523A">
            <w:pPr>
              <w:spacing w:line="360" w:lineRule="auto"/>
            </w:pPr>
            <w:r>
              <w:t>−</w:t>
            </w:r>
          </w:p>
        </w:tc>
        <w:tc>
          <w:tcPr>
            <w:tcW w:w="4698" w:type="dxa"/>
            <w:shd w:val="clear" w:color="auto" w:fill="auto"/>
          </w:tcPr>
          <w:p w:rsidR="00AC179D" w:rsidRPr="0094523A" w:rsidRDefault="00AC179D" w:rsidP="0094523A">
            <w:pPr>
              <w:spacing w:line="360" w:lineRule="auto"/>
            </w:pPr>
            <w:r w:rsidRPr="0094523A">
              <w:t>член комісії</w:t>
            </w:r>
          </w:p>
        </w:tc>
      </w:tr>
      <w:tr w:rsidR="00AC179D" w:rsidTr="0094523A">
        <w:tc>
          <w:tcPr>
            <w:tcW w:w="4786" w:type="dxa"/>
            <w:shd w:val="clear" w:color="auto" w:fill="auto"/>
          </w:tcPr>
          <w:p w:rsidR="00AC179D" w:rsidRPr="0094523A" w:rsidRDefault="00AC179D" w:rsidP="0094523A">
            <w:pPr>
              <w:spacing w:line="360" w:lineRule="auto"/>
            </w:pPr>
            <w:proofErr w:type="spellStart"/>
            <w:r>
              <w:t>Шарко</w:t>
            </w:r>
            <w:proofErr w:type="spellEnd"/>
            <w:r>
              <w:t xml:space="preserve"> Роман Степанович</w:t>
            </w:r>
            <w:r w:rsidRPr="0094523A">
              <w:t xml:space="preserve"> </w:t>
            </w:r>
          </w:p>
        </w:tc>
        <w:tc>
          <w:tcPr>
            <w:tcW w:w="284" w:type="dxa"/>
            <w:shd w:val="clear" w:color="auto" w:fill="auto"/>
          </w:tcPr>
          <w:p w:rsidR="00AC179D" w:rsidRDefault="00AC179D" w:rsidP="0094523A">
            <w:pPr>
              <w:spacing w:line="360" w:lineRule="auto"/>
            </w:pPr>
            <w:r w:rsidRPr="00030B9B">
              <w:t>−</w:t>
            </w:r>
          </w:p>
        </w:tc>
        <w:tc>
          <w:tcPr>
            <w:tcW w:w="4698" w:type="dxa"/>
            <w:shd w:val="clear" w:color="auto" w:fill="auto"/>
          </w:tcPr>
          <w:p w:rsidR="00AC179D" w:rsidRDefault="00AC179D" w:rsidP="0094523A">
            <w:pPr>
              <w:spacing w:line="360" w:lineRule="auto"/>
            </w:pPr>
            <w:r>
              <w:t>член комісії</w:t>
            </w:r>
          </w:p>
        </w:tc>
      </w:tr>
      <w:tr w:rsidR="00AC179D" w:rsidTr="0094523A">
        <w:tc>
          <w:tcPr>
            <w:tcW w:w="4786" w:type="dxa"/>
            <w:shd w:val="clear" w:color="auto" w:fill="auto"/>
          </w:tcPr>
          <w:p w:rsidR="00AC179D" w:rsidRPr="0094523A" w:rsidRDefault="00AC179D" w:rsidP="0094523A">
            <w:pPr>
              <w:spacing w:line="360" w:lineRule="auto"/>
            </w:pPr>
            <w:r w:rsidRPr="0094523A">
              <w:t xml:space="preserve">Шевченко Оксана Олександрівна </w:t>
            </w:r>
          </w:p>
        </w:tc>
        <w:tc>
          <w:tcPr>
            <w:tcW w:w="284" w:type="dxa"/>
            <w:shd w:val="clear" w:color="auto" w:fill="auto"/>
          </w:tcPr>
          <w:p w:rsidR="00AC179D" w:rsidRDefault="00AC179D" w:rsidP="0094523A">
            <w:pPr>
              <w:spacing w:line="360" w:lineRule="auto"/>
            </w:pPr>
            <w:r w:rsidRPr="00030B9B">
              <w:t>−</w:t>
            </w:r>
          </w:p>
        </w:tc>
        <w:tc>
          <w:tcPr>
            <w:tcW w:w="4698" w:type="dxa"/>
            <w:shd w:val="clear" w:color="auto" w:fill="auto"/>
          </w:tcPr>
          <w:p w:rsidR="00AC179D" w:rsidRDefault="00AC179D" w:rsidP="0094523A">
            <w:pPr>
              <w:spacing w:line="360" w:lineRule="auto"/>
            </w:pPr>
            <w:r>
              <w:t>член комісії</w:t>
            </w:r>
          </w:p>
        </w:tc>
      </w:tr>
    </w:tbl>
    <w:p w:rsidR="00132EE7" w:rsidRDefault="00132EE7" w:rsidP="00132EE7"/>
    <w:p w:rsidR="001821F0" w:rsidRDefault="001821F0" w:rsidP="00132EE7">
      <w:r>
        <w:tab/>
        <w:t xml:space="preserve">2. Контроль за виконанням наказу залишаю за собою. </w:t>
      </w:r>
    </w:p>
    <w:p w:rsidR="00132EE7" w:rsidRDefault="00132EE7" w:rsidP="00132EE7"/>
    <w:p w:rsidR="001821F0" w:rsidRDefault="001821F0" w:rsidP="00132EE7"/>
    <w:p w:rsidR="00132EE7" w:rsidRDefault="00132EE7" w:rsidP="00132EE7">
      <w:pPr>
        <w:rPr>
          <w:b/>
        </w:rPr>
      </w:pPr>
      <w:r>
        <w:rPr>
          <w:b/>
        </w:rPr>
        <w:t>Генеральний прокурор</w:t>
      </w:r>
      <w:r>
        <w:rPr>
          <w:b/>
        </w:rPr>
        <w:tab/>
      </w:r>
      <w:r>
        <w:rPr>
          <w:b/>
        </w:rPr>
        <w:tab/>
      </w:r>
      <w:r>
        <w:rPr>
          <w:b/>
        </w:rPr>
        <w:tab/>
      </w:r>
      <w:r>
        <w:rPr>
          <w:b/>
        </w:rPr>
        <w:tab/>
      </w:r>
      <w:r>
        <w:rPr>
          <w:b/>
        </w:rPr>
        <w:tab/>
      </w:r>
      <w:r>
        <w:rPr>
          <w:b/>
        </w:rPr>
        <w:tab/>
      </w:r>
      <w:r>
        <w:rPr>
          <w:b/>
        </w:rPr>
        <w:tab/>
        <w:t>І. </w:t>
      </w:r>
      <w:proofErr w:type="spellStart"/>
      <w:r>
        <w:rPr>
          <w:b/>
        </w:rPr>
        <w:t>Венедіктова</w:t>
      </w:r>
      <w:proofErr w:type="spellEnd"/>
      <w:r>
        <w:rPr>
          <w:b/>
        </w:rPr>
        <w:t xml:space="preserve"> </w:t>
      </w:r>
    </w:p>
    <w:sectPr w:rsidR="00132EE7" w:rsidSect="00920BF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39" w:rsidRDefault="00885239">
      <w:r>
        <w:separator/>
      </w:r>
    </w:p>
  </w:endnote>
  <w:endnote w:type="continuationSeparator" w:id="0">
    <w:p w:rsidR="00885239" w:rsidRDefault="0088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CB" w:rsidRDefault="00492BC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CB" w:rsidRDefault="00492BC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CB" w:rsidRDefault="00492B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39" w:rsidRDefault="00885239">
      <w:r>
        <w:separator/>
      </w:r>
    </w:p>
  </w:footnote>
  <w:footnote w:type="continuationSeparator" w:id="0">
    <w:p w:rsidR="00885239" w:rsidRDefault="00885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07" w:rsidRDefault="001821F0" w:rsidP="00920BF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4E07" w:rsidRDefault="008852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07" w:rsidRDefault="001821F0" w:rsidP="00920BF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92BCB">
      <w:rPr>
        <w:rStyle w:val="a8"/>
        <w:noProof/>
      </w:rPr>
      <w:t>2</w:t>
    </w:r>
    <w:r>
      <w:rPr>
        <w:rStyle w:val="a8"/>
      </w:rPr>
      <w:fldChar w:fldCharType="end"/>
    </w:r>
  </w:p>
  <w:p w:rsidR="00E64E07" w:rsidRDefault="0088523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CB" w:rsidRDefault="00492B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E7"/>
    <w:rsid w:val="000C4A51"/>
    <w:rsid w:val="00132EE7"/>
    <w:rsid w:val="001821F0"/>
    <w:rsid w:val="001D4B22"/>
    <w:rsid w:val="0027697D"/>
    <w:rsid w:val="00326C4A"/>
    <w:rsid w:val="00343680"/>
    <w:rsid w:val="003C3E7A"/>
    <w:rsid w:val="00492BCB"/>
    <w:rsid w:val="006D6FB0"/>
    <w:rsid w:val="006F54AD"/>
    <w:rsid w:val="007E27EB"/>
    <w:rsid w:val="00811384"/>
    <w:rsid w:val="00885239"/>
    <w:rsid w:val="00906D03"/>
    <w:rsid w:val="0094523A"/>
    <w:rsid w:val="00A07EBA"/>
    <w:rsid w:val="00A34FAE"/>
    <w:rsid w:val="00AC179D"/>
    <w:rsid w:val="00CE46D1"/>
    <w:rsid w:val="00D268D0"/>
    <w:rsid w:val="00DA7AD9"/>
    <w:rsid w:val="00E569DD"/>
    <w:rsid w:val="00E82EA4"/>
    <w:rsid w:val="00FD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E7"/>
    <w:pPr>
      <w:jc w:val="both"/>
    </w:pPr>
    <w:rPr>
      <w:rFonts w:ascii="Times New Roman" w:eastAsia="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2EE7"/>
    <w:pPr>
      <w:jc w:val="center"/>
    </w:pPr>
    <w:rPr>
      <w:b/>
    </w:rPr>
  </w:style>
  <w:style w:type="character" w:customStyle="1" w:styleId="a4">
    <w:name w:val="Название Знак"/>
    <w:link w:val="a3"/>
    <w:rsid w:val="00132EE7"/>
    <w:rPr>
      <w:rFonts w:ascii="Times New Roman" w:eastAsia="Times New Roman" w:hAnsi="Times New Roman"/>
      <w:b/>
      <w:sz w:val="28"/>
      <w:lang w:val="uk-UA"/>
    </w:rPr>
  </w:style>
  <w:style w:type="paragraph" w:customStyle="1" w:styleId="a5">
    <w:name w:val="Обычный.нормальный"/>
    <w:rsid w:val="00132EE7"/>
    <w:pPr>
      <w:widowControl w:val="0"/>
      <w:jc w:val="both"/>
    </w:pPr>
    <w:rPr>
      <w:rFonts w:ascii="Times New Roman" w:eastAsia="Times New Roman" w:hAnsi="Times New Roman"/>
      <w:snapToGrid w:val="0"/>
      <w:sz w:val="28"/>
      <w:lang w:val="hr-HR"/>
    </w:rPr>
  </w:style>
  <w:style w:type="paragraph" w:styleId="a6">
    <w:name w:val="header"/>
    <w:basedOn w:val="a"/>
    <w:link w:val="a7"/>
    <w:rsid w:val="00132EE7"/>
    <w:pPr>
      <w:tabs>
        <w:tab w:val="center" w:pos="4677"/>
        <w:tab w:val="right" w:pos="9355"/>
      </w:tabs>
    </w:pPr>
  </w:style>
  <w:style w:type="character" w:customStyle="1" w:styleId="a7">
    <w:name w:val="Верхний колонтитул Знак"/>
    <w:link w:val="a6"/>
    <w:rsid w:val="00132EE7"/>
    <w:rPr>
      <w:rFonts w:ascii="Times New Roman" w:eastAsia="Times New Roman" w:hAnsi="Times New Roman"/>
      <w:sz w:val="28"/>
      <w:lang w:val="uk-UA"/>
    </w:rPr>
  </w:style>
  <w:style w:type="character" w:styleId="a8">
    <w:name w:val="page number"/>
    <w:rsid w:val="00132EE7"/>
  </w:style>
  <w:style w:type="paragraph" w:styleId="a9">
    <w:name w:val="Balloon Text"/>
    <w:basedOn w:val="a"/>
    <w:link w:val="aa"/>
    <w:uiPriority w:val="99"/>
    <w:semiHidden/>
    <w:unhideWhenUsed/>
    <w:rsid w:val="00492BCB"/>
    <w:rPr>
      <w:rFonts w:ascii="Tahoma" w:hAnsi="Tahoma" w:cs="Tahoma"/>
      <w:sz w:val="16"/>
      <w:szCs w:val="16"/>
    </w:rPr>
  </w:style>
  <w:style w:type="character" w:customStyle="1" w:styleId="aa">
    <w:name w:val="Текст выноски Знак"/>
    <w:basedOn w:val="a0"/>
    <w:link w:val="a9"/>
    <w:uiPriority w:val="99"/>
    <w:semiHidden/>
    <w:rsid w:val="00492BCB"/>
    <w:rPr>
      <w:rFonts w:ascii="Tahoma" w:eastAsia="Times New Roman" w:hAnsi="Tahoma" w:cs="Tahoma"/>
      <w:sz w:val="16"/>
      <w:szCs w:val="16"/>
      <w:lang w:val="uk-UA"/>
    </w:rPr>
  </w:style>
  <w:style w:type="paragraph" w:styleId="ab">
    <w:name w:val="footer"/>
    <w:basedOn w:val="a"/>
    <w:link w:val="ac"/>
    <w:uiPriority w:val="99"/>
    <w:unhideWhenUsed/>
    <w:rsid w:val="00492BCB"/>
    <w:pPr>
      <w:tabs>
        <w:tab w:val="center" w:pos="4819"/>
        <w:tab w:val="right" w:pos="9639"/>
      </w:tabs>
    </w:pPr>
  </w:style>
  <w:style w:type="character" w:customStyle="1" w:styleId="ac">
    <w:name w:val="Нижний колонтитул Знак"/>
    <w:basedOn w:val="a0"/>
    <w:link w:val="ab"/>
    <w:uiPriority w:val="99"/>
    <w:rsid w:val="00492BCB"/>
    <w:rPr>
      <w:rFonts w:ascii="Times New Roman" w:eastAsia="Times New Roman" w:hAnsi="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E7"/>
    <w:pPr>
      <w:jc w:val="both"/>
    </w:pPr>
    <w:rPr>
      <w:rFonts w:ascii="Times New Roman" w:eastAsia="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2EE7"/>
    <w:pPr>
      <w:jc w:val="center"/>
    </w:pPr>
    <w:rPr>
      <w:b/>
    </w:rPr>
  </w:style>
  <w:style w:type="character" w:customStyle="1" w:styleId="a4">
    <w:name w:val="Название Знак"/>
    <w:link w:val="a3"/>
    <w:rsid w:val="00132EE7"/>
    <w:rPr>
      <w:rFonts w:ascii="Times New Roman" w:eastAsia="Times New Roman" w:hAnsi="Times New Roman"/>
      <w:b/>
      <w:sz w:val="28"/>
      <w:lang w:val="uk-UA"/>
    </w:rPr>
  </w:style>
  <w:style w:type="paragraph" w:customStyle="1" w:styleId="a5">
    <w:name w:val="Обычный.нормальный"/>
    <w:rsid w:val="00132EE7"/>
    <w:pPr>
      <w:widowControl w:val="0"/>
      <w:jc w:val="both"/>
    </w:pPr>
    <w:rPr>
      <w:rFonts w:ascii="Times New Roman" w:eastAsia="Times New Roman" w:hAnsi="Times New Roman"/>
      <w:snapToGrid w:val="0"/>
      <w:sz w:val="28"/>
      <w:lang w:val="hr-HR"/>
    </w:rPr>
  </w:style>
  <w:style w:type="paragraph" w:styleId="a6">
    <w:name w:val="header"/>
    <w:basedOn w:val="a"/>
    <w:link w:val="a7"/>
    <w:rsid w:val="00132EE7"/>
    <w:pPr>
      <w:tabs>
        <w:tab w:val="center" w:pos="4677"/>
        <w:tab w:val="right" w:pos="9355"/>
      </w:tabs>
    </w:pPr>
  </w:style>
  <w:style w:type="character" w:customStyle="1" w:styleId="a7">
    <w:name w:val="Верхний колонтитул Знак"/>
    <w:link w:val="a6"/>
    <w:rsid w:val="00132EE7"/>
    <w:rPr>
      <w:rFonts w:ascii="Times New Roman" w:eastAsia="Times New Roman" w:hAnsi="Times New Roman"/>
      <w:sz w:val="28"/>
      <w:lang w:val="uk-UA"/>
    </w:rPr>
  </w:style>
  <w:style w:type="character" w:styleId="a8">
    <w:name w:val="page number"/>
    <w:rsid w:val="00132EE7"/>
  </w:style>
  <w:style w:type="paragraph" w:styleId="a9">
    <w:name w:val="Balloon Text"/>
    <w:basedOn w:val="a"/>
    <w:link w:val="aa"/>
    <w:uiPriority w:val="99"/>
    <w:semiHidden/>
    <w:unhideWhenUsed/>
    <w:rsid w:val="00492BCB"/>
    <w:rPr>
      <w:rFonts w:ascii="Tahoma" w:hAnsi="Tahoma" w:cs="Tahoma"/>
      <w:sz w:val="16"/>
      <w:szCs w:val="16"/>
    </w:rPr>
  </w:style>
  <w:style w:type="character" w:customStyle="1" w:styleId="aa">
    <w:name w:val="Текст выноски Знак"/>
    <w:basedOn w:val="a0"/>
    <w:link w:val="a9"/>
    <w:uiPriority w:val="99"/>
    <w:semiHidden/>
    <w:rsid w:val="00492BCB"/>
    <w:rPr>
      <w:rFonts w:ascii="Tahoma" w:eastAsia="Times New Roman" w:hAnsi="Tahoma" w:cs="Tahoma"/>
      <w:sz w:val="16"/>
      <w:szCs w:val="16"/>
      <w:lang w:val="uk-UA"/>
    </w:rPr>
  </w:style>
  <w:style w:type="paragraph" w:styleId="ab">
    <w:name w:val="footer"/>
    <w:basedOn w:val="a"/>
    <w:link w:val="ac"/>
    <w:uiPriority w:val="99"/>
    <w:unhideWhenUsed/>
    <w:rsid w:val="00492BCB"/>
    <w:pPr>
      <w:tabs>
        <w:tab w:val="center" w:pos="4819"/>
        <w:tab w:val="right" w:pos="9639"/>
      </w:tabs>
    </w:pPr>
  </w:style>
  <w:style w:type="character" w:customStyle="1" w:styleId="ac">
    <w:name w:val="Нижний колонтитул Знак"/>
    <w:basedOn w:val="a0"/>
    <w:link w:val="ab"/>
    <w:uiPriority w:val="99"/>
    <w:rsid w:val="00492BCB"/>
    <w:rPr>
      <w:rFonts w:ascii="Times New Roman" w:eastAsia="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635</Characters>
  <Application>Microsoft Office Word</Application>
  <DocSecurity>0</DocSecurity>
  <Lines>5</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2020-11-12T09:02:00Z</dcterms:created>
  <dcterms:modified xsi:type="dcterms:W3CDTF">2020-11-12T09:02:00Z</dcterms:modified>
</cp:coreProperties>
</file>