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950DAB" w14:textId="71198300" w:rsidR="005D6837" w:rsidRDefault="005D6837" w:rsidP="007154A2">
      <w:pPr>
        <w:widowControl w:val="0"/>
        <w:tabs>
          <w:tab w:val="left" w:pos="1440"/>
        </w:tabs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50403B" w14:textId="6D8C559E" w:rsidR="008F3048" w:rsidRPr="00C45F95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46DBDDC" w:rsidR="002C484A" w:rsidRPr="007154A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</w:t>
      </w:r>
      <w:r w:rsidR="008F3048" w:rsidRPr="00C45F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1461F496" w14:textId="5C60D1FE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CF418D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Офіс Генерального прокурора</w:t>
      </w:r>
    </w:p>
    <w:p w14:paraId="0CF0EC7F" w14:textId="77777777" w:rsidR="00E456E9" w:rsidRPr="00C45F95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C45F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4F77AF" w:rsidRPr="00C45F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Різницька,13/15, м. Київ,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01011</w:t>
      </w:r>
    </w:p>
    <w:p w14:paraId="11AD7AFD" w14:textId="77777777" w:rsidR="00E456E9" w:rsidRPr="00C45F95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E456E9" w:rsidRPr="00C45F95">
        <w:rPr>
          <w:rFonts w:ascii="Times New Roman" w:hAnsi="Times New Roman" w:cs="Times New Roman"/>
          <w:bCs/>
          <w:sz w:val="24"/>
          <w:szCs w:val="24"/>
          <w:lang w:val="uk-UA"/>
        </w:rPr>
        <w:t>00034051</w:t>
      </w:r>
    </w:p>
    <w:p w14:paraId="56B97609" w14:textId="42474B72" w:rsidR="005D6837" w:rsidRPr="00EE2E5A" w:rsidRDefault="00570C81" w:rsidP="005057DB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F95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C4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C45F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C45F95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8E0391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8E0391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8E0391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8E0391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8E0391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0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0E0EBA" w:rsidRPr="00602B31" w14:paraId="04AD912C" w14:textId="77777777" w:rsidTr="000744D5">
        <w:trPr>
          <w:trHeight w:val="1761"/>
        </w:trPr>
        <w:tc>
          <w:tcPr>
            <w:tcW w:w="2836" w:type="dxa"/>
            <w:vMerge w:val="restart"/>
            <w:vAlign w:val="center"/>
          </w:tcPr>
          <w:p w14:paraId="4B08BE00" w14:textId="4D9A75F7" w:rsidR="00602B31" w:rsidRDefault="00602B31" w:rsidP="00602B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02B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Лот № 1 – Послуги з технічного обслуговування та ремонту транспортних засобів Офісу Генерального прокурора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марок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Лексус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Міцубісі</w:t>
            </w:r>
            <w:proofErr w:type="spellEnd"/>
          </w:p>
          <w:p w14:paraId="1490CBDD" w14:textId="27156FEF" w:rsidR="000E0EBA" w:rsidRPr="008E0391" w:rsidRDefault="00602B31" w:rsidP="00602B3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02B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 Лот № 2 – Послуги з технічного обслуговування та ремонту транспортних засобів Офісу Г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енерального прокурора марок </w:t>
            </w:r>
            <w:r w:rsidRPr="00602B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Богдан, Мерсед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ес, Фольксваген,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, Шкода, Форд</w:t>
            </w:r>
          </w:p>
        </w:tc>
        <w:tc>
          <w:tcPr>
            <w:tcW w:w="2268" w:type="dxa"/>
            <w:vMerge w:val="restart"/>
            <w:vAlign w:val="center"/>
          </w:tcPr>
          <w:p w14:paraId="11E98B25" w14:textId="1888C8DF" w:rsidR="000E0EBA" w:rsidRPr="008E0391" w:rsidRDefault="00602B31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2B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ДК 021:2015-50110000-9 Послуги з ремонту і технічного обслуговування </w:t>
            </w:r>
            <w:proofErr w:type="spellStart"/>
            <w:r w:rsidRPr="00602B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602B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засобів і супутнього обладнання</w:t>
            </w:r>
          </w:p>
        </w:tc>
        <w:tc>
          <w:tcPr>
            <w:tcW w:w="1701" w:type="dxa"/>
            <w:vMerge w:val="restart"/>
            <w:vAlign w:val="center"/>
          </w:tcPr>
          <w:p w14:paraId="478BC436" w14:textId="374C6D80" w:rsidR="000E0EBA" w:rsidRPr="00234C0D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744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vAlign w:val="center"/>
          </w:tcPr>
          <w:p w14:paraId="3A327ECF" w14:textId="37DAD84F" w:rsidR="000E0EBA" w:rsidRDefault="000E0EBA" w:rsidP="007154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 № 1 – </w:t>
            </w:r>
            <w:r w:rsidR="0060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3 751 200,00</w:t>
            </w:r>
          </w:p>
          <w:p w14:paraId="61A932BA" w14:textId="77777777" w:rsidR="00602B31" w:rsidRDefault="00602B31" w:rsidP="007154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F3272E" w14:textId="6196B61C" w:rsidR="000E0EBA" w:rsidRPr="00234C0D" w:rsidRDefault="00602B31" w:rsidP="00602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№ 2 – 2 905 200,00</w:t>
            </w:r>
          </w:p>
        </w:tc>
        <w:tc>
          <w:tcPr>
            <w:tcW w:w="992" w:type="dxa"/>
            <w:vMerge w:val="restart"/>
            <w:vAlign w:val="center"/>
          </w:tcPr>
          <w:p w14:paraId="2632E834" w14:textId="355EC9BA" w:rsidR="000E0EBA" w:rsidRPr="008E0391" w:rsidRDefault="00602B31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AB9D74" w14:textId="77777777" w:rsidR="00602B31" w:rsidRPr="00602B31" w:rsidRDefault="00602B31" w:rsidP="00602B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2B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</w:t>
            </w:r>
          </w:p>
          <w:p w14:paraId="0A02DA3A" w14:textId="47C4637A" w:rsidR="000E0EBA" w:rsidRPr="008E0391" w:rsidRDefault="00602B31" w:rsidP="00602B3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2B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торги з публікацією англійською мовою</w:t>
            </w:r>
          </w:p>
        </w:tc>
        <w:tc>
          <w:tcPr>
            <w:tcW w:w="1418" w:type="dxa"/>
            <w:vMerge w:val="restart"/>
            <w:vAlign w:val="center"/>
          </w:tcPr>
          <w:p w14:paraId="4688494C" w14:textId="2E341358" w:rsidR="000E0EBA" w:rsidRPr="000744D5" w:rsidRDefault="00602B31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грудень</w:t>
            </w:r>
          </w:p>
          <w:p w14:paraId="2A7A938D" w14:textId="7570CA9D" w:rsidR="000E0EBA" w:rsidRPr="008E0391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744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  <w:vMerge w:val="restart"/>
            <w:vAlign w:val="center"/>
          </w:tcPr>
          <w:p w14:paraId="2346051E" w14:textId="71FEE9F6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B627DEC" w14:textId="6C85B4CD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0761628" w14:textId="77777777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319F05C" w14:textId="05908B75" w:rsidR="000E0EBA" w:rsidRPr="004D33C0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 w:rsidR="00602B3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518 400</w:t>
            </w:r>
            <w:r w:rsidRPr="000E0EB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  <w:r w:rsidRPr="001F0A4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D33C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 для</w:t>
            </w:r>
          </w:p>
          <w:p w14:paraId="3B7B4FB4" w14:textId="1526AEB3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D33C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Спеціалізованої антикорупційної прокуратури</w:t>
            </w:r>
          </w:p>
        </w:tc>
      </w:tr>
      <w:tr w:rsidR="000E0EBA" w:rsidRPr="00602B31" w14:paraId="71D5C63A" w14:textId="77777777" w:rsidTr="000744D5">
        <w:trPr>
          <w:trHeight w:val="1761"/>
        </w:trPr>
        <w:tc>
          <w:tcPr>
            <w:tcW w:w="2836" w:type="dxa"/>
            <w:vMerge/>
            <w:vAlign w:val="center"/>
          </w:tcPr>
          <w:p w14:paraId="38F0FB8B" w14:textId="77777777" w:rsidR="000E0EBA" w:rsidRPr="005057DB" w:rsidRDefault="000E0EBA" w:rsidP="000E0E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FEED9AB" w14:textId="77777777" w:rsidR="000E0EBA" w:rsidRPr="000744D5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9212440" w14:textId="77777777" w:rsidR="000E0EBA" w:rsidRPr="000744D5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63F8E30" w14:textId="20E47568" w:rsidR="007154A2" w:rsidRDefault="00602B31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6 656 400,0</w:t>
            </w:r>
            <w:r w:rsidR="00715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14:paraId="67788EC1" w14:textId="1F7AD5DC" w:rsidR="000E0EBA" w:rsidRPr="007154A2" w:rsidRDefault="00602B31" w:rsidP="00602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(шість мільйонів шістсот п</w:t>
            </w:r>
            <w:r w:rsidR="007154A2" w:rsidRPr="00715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ятдесят шість тисяч чотириста </w:t>
            </w:r>
            <w:r w:rsidR="00715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 0</w:t>
            </w:r>
            <w:r w:rsidR="00715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коп.)</w:t>
            </w:r>
          </w:p>
        </w:tc>
        <w:tc>
          <w:tcPr>
            <w:tcW w:w="992" w:type="dxa"/>
            <w:vMerge/>
            <w:vAlign w:val="center"/>
          </w:tcPr>
          <w:p w14:paraId="17096459" w14:textId="77777777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5B62D4" w14:textId="77777777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72EB3734" w14:textId="77777777" w:rsidR="000E0EBA" w:rsidRPr="000744D5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44B1BE13" w14:textId="77777777" w:rsidR="000E0EBA" w:rsidRDefault="000E0EBA" w:rsidP="000E0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351FF686" w14:textId="47551C5C" w:rsidR="00974E1D" w:rsidRPr="008E0391" w:rsidRDefault="00974E1D" w:rsidP="00974E1D">
      <w:pPr>
        <w:widowControl w:val="0"/>
        <w:tabs>
          <w:tab w:val="left" w:pos="911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E039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 від </w:t>
      </w:r>
      <w:r w:rsidR="00602B3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1953E9" w:rsidRPr="008E03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02B3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22E56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3A6002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75F13" w:rsidRPr="008E0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B31">
        <w:rPr>
          <w:rFonts w:ascii="Times New Roman" w:hAnsi="Times New Roman" w:cs="Times New Roman"/>
          <w:sz w:val="24"/>
          <w:szCs w:val="24"/>
          <w:lang w:val="uk-UA"/>
        </w:rPr>
        <w:t>11</w:t>
      </w:r>
      <w:bookmarkStart w:id="0" w:name="_GoBack"/>
      <w:bookmarkEnd w:id="0"/>
      <w:r w:rsidR="00CF3C16" w:rsidRPr="008E03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413E5C" w14:textId="77777777" w:rsidR="005E0ECF" w:rsidRPr="008E0391" w:rsidRDefault="005E0EC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002146F" w14:textId="77777777" w:rsidR="008C7B95" w:rsidRPr="0089048F" w:rsidRDefault="008C7B95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D6A4F7" w14:textId="0B014712" w:rsidR="00974E1D" w:rsidRPr="0089048F" w:rsidRDefault="0089048F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677C4E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05DC4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7A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E681C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E17317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Григорчук</w:t>
      </w:r>
      <w:proofErr w:type="spellEnd"/>
    </w:p>
    <w:p w14:paraId="435791A6" w14:textId="77777777" w:rsidR="001515A7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77836BDF" w14:textId="70B74ED1" w:rsidR="00974E1D" w:rsidRPr="0089048F" w:rsidRDefault="00974E1D" w:rsidP="00974E1D">
      <w:pPr>
        <w:widowControl w:val="0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FB1859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0FE812F8" w14:textId="48176BF6" w:rsidR="00171F5C" w:rsidRPr="0089048F" w:rsidRDefault="003A6002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89048F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тендерного комітету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C0D78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C7B95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250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E1D" w:rsidRPr="008904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C0D0A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852CF" w:rsidRPr="0089048F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D80081" w:rsidRPr="00890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852CF" w:rsidRPr="0089048F">
        <w:rPr>
          <w:rFonts w:ascii="Times New Roman" w:hAnsi="Times New Roman" w:cs="Times New Roman"/>
          <w:b/>
          <w:sz w:val="24"/>
          <w:szCs w:val="24"/>
          <w:lang w:val="uk-UA"/>
        </w:rPr>
        <w:t>Крупка</w:t>
      </w:r>
    </w:p>
    <w:sectPr w:rsidR="00171F5C" w:rsidRPr="0089048F" w:rsidSect="007154A2">
      <w:pgSz w:w="15840" w:h="12240" w:orient="landscape"/>
      <w:pgMar w:top="284" w:right="166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10C2D"/>
    <w:rsid w:val="0003480F"/>
    <w:rsid w:val="00035ED2"/>
    <w:rsid w:val="00062E5A"/>
    <w:rsid w:val="00067404"/>
    <w:rsid w:val="000744D5"/>
    <w:rsid w:val="00087702"/>
    <w:rsid w:val="000C619F"/>
    <w:rsid w:val="000E0EBA"/>
    <w:rsid w:val="000F3F56"/>
    <w:rsid w:val="001160B0"/>
    <w:rsid w:val="00145CE6"/>
    <w:rsid w:val="001515A7"/>
    <w:rsid w:val="00155DCB"/>
    <w:rsid w:val="00171F5C"/>
    <w:rsid w:val="00193555"/>
    <w:rsid w:val="001953E9"/>
    <w:rsid w:val="001A258C"/>
    <w:rsid w:val="001A3915"/>
    <w:rsid w:val="001B4CE5"/>
    <w:rsid w:val="001C0D78"/>
    <w:rsid w:val="001C17B5"/>
    <w:rsid w:val="001E1F47"/>
    <w:rsid w:val="001E681C"/>
    <w:rsid w:val="001F0A45"/>
    <w:rsid w:val="001F78BA"/>
    <w:rsid w:val="001F7E84"/>
    <w:rsid w:val="00230BE7"/>
    <w:rsid w:val="0023139D"/>
    <w:rsid w:val="00234C0D"/>
    <w:rsid w:val="002354D1"/>
    <w:rsid w:val="00241EFA"/>
    <w:rsid w:val="00264FCF"/>
    <w:rsid w:val="0027359C"/>
    <w:rsid w:val="00293B12"/>
    <w:rsid w:val="00296F58"/>
    <w:rsid w:val="002A349D"/>
    <w:rsid w:val="002B2420"/>
    <w:rsid w:val="002C484A"/>
    <w:rsid w:val="002E590A"/>
    <w:rsid w:val="002F5678"/>
    <w:rsid w:val="002F7BE3"/>
    <w:rsid w:val="0030428D"/>
    <w:rsid w:val="0030573B"/>
    <w:rsid w:val="003220D2"/>
    <w:rsid w:val="00363770"/>
    <w:rsid w:val="00385260"/>
    <w:rsid w:val="003A6002"/>
    <w:rsid w:val="003B7D64"/>
    <w:rsid w:val="003C37A5"/>
    <w:rsid w:val="003D1340"/>
    <w:rsid w:val="003E1713"/>
    <w:rsid w:val="00422E8F"/>
    <w:rsid w:val="00425707"/>
    <w:rsid w:val="00436727"/>
    <w:rsid w:val="00450A3A"/>
    <w:rsid w:val="0045298E"/>
    <w:rsid w:val="00463887"/>
    <w:rsid w:val="004A3F49"/>
    <w:rsid w:val="004D33C0"/>
    <w:rsid w:val="004F77AF"/>
    <w:rsid w:val="005057DB"/>
    <w:rsid w:val="00536DA2"/>
    <w:rsid w:val="0055698B"/>
    <w:rsid w:val="00561B1B"/>
    <w:rsid w:val="00561E1B"/>
    <w:rsid w:val="00561F6F"/>
    <w:rsid w:val="00570C81"/>
    <w:rsid w:val="00575F13"/>
    <w:rsid w:val="00584C9A"/>
    <w:rsid w:val="00596F16"/>
    <w:rsid w:val="00597D2D"/>
    <w:rsid w:val="005A3DB7"/>
    <w:rsid w:val="005C4FDD"/>
    <w:rsid w:val="005D6837"/>
    <w:rsid w:val="005E0ECF"/>
    <w:rsid w:val="005F3D0A"/>
    <w:rsid w:val="00601B0E"/>
    <w:rsid w:val="00602B31"/>
    <w:rsid w:val="0062138E"/>
    <w:rsid w:val="006240E9"/>
    <w:rsid w:val="00632A61"/>
    <w:rsid w:val="006413BF"/>
    <w:rsid w:val="006440F0"/>
    <w:rsid w:val="0066213A"/>
    <w:rsid w:val="00665EF5"/>
    <w:rsid w:val="00675C71"/>
    <w:rsid w:val="00677C4E"/>
    <w:rsid w:val="00685AC6"/>
    <w:rsid w:val="006C07B9"/>
    <w:rsid w:val="006C6340"/>
    <w:rsid w:val="006E23B7"/>
    <w:rsid w:val="007010E6"/>
    <w:rsid w:val="007154A2"/>
    <w:rsid w:val="007163C2"/>
    <w:rsid w:val="0076644A"/>
    <w:rsid w:val="00767E00"/>
    <w:rsid w:val="0078153A"/>
    <w:rsid w:val="0078532C"/>
    <w:rsid w:val="007872F0"/>
    <w:rsid w:val="0079422C"/>
    <w:rsid w:val="007954B8"/>
    <w:rsid w:val="007A4D1B"/>
    <w:rsid w:val="007B1C29"/>
    <w:rsid w:val="007C0D0A"/>
    <w:rsid w:val="007C3A9D"/>
    <w:rsid w:val="00803220"/>
    <w:rsid w:val="0080397E"/>
    <w:rsid w:val="008170BC"/>
    <w:rsid w:val="008177A6"/>
    <w:rsid w:val="00830189"/>
    <w:rsid w:val="00864398"/>
    <w:rsid w:val="0089048F"/>
    <w:rsid w:val="008919B8"/>
    <w:rsid w:val="008A7577"/>
    <w:rsid w:val="008C1ED9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57389"/>
    <w:rsid w:val="00972087"/>
    <w:rsid w:val="00974E1D"/>
    <w:rsid w:val="0099678A"/>
    <w:rsid w:val="009A01C1"/>
    <w:rsid w:val="009D13FB"/>
    <w:rsid w:val="009D4454"/>
    <w:rsid w:val="009F4DAC"/>
    <w:rsid w:val="00A5063A"/>
    <w:rsid w:val="00A75B71"/>
    <w:rsid w:val="00A81DB6"/>
    <w:rsid w:val="00AD60BE"/>
    <w:rsid w:val="00AF39B4"/>
    <w:rsid w:val="00B25C51"/>
    <w:rsid w:val="00B2630E"/>
    <w:rsid w:val="00B44F5A"/>
    <w:rsid w:val="00B636B2"/>
    <w:rsid w:val="00B707C7"/>
    <w:rsid w:val="00B852CF"/>
    <w:rsid w:val="00B94D05"/>
    <w:rsid w:val="00B954D1"/>
    <w:rsid w:val="00BB350D"/>
    <w:rsid w:val="00BB7C79"/>
    <w:rsid w:val="00BD3E4E"/>
    <w:rsid w:val="00BE1A24"/>
    <w:rsid w:val="00BE47FB"/>
    <w:rsid w:val="00C30D23"/>
    <w:rsid w:val="00C35155"/>
    <w:rsid w:val="00C45F95"/>
    <w:rsid w:val="00C54773"/>
    <w:rsid w:val="00C63CF3"/>
    <w:rsid w:val="00CD3758"/>
    <w:rsid w:val="00CD3E47"/>
    <w:rsid w:val="00CD4C52"/>
    <w:rsid w:val="00CE0EF0"/>
    <w:rsid w:val="00CF3C16"/>
    <w:rsid w:val="00CF418D"/>
    <w:rsid w:val="00CF7E02"/>
    <w:rsid w:val="00D1489D"/>
    <w:rsid w:val="00D14EFB"/>
    <w:rsid w:val="00D15AE1"/>
    <w:rsid w:val="00D23EE4"/>
    <w:rsid w:val="00D340CD"/>
    <w:rsid w:val="00D47A34"/>
    <w:rsid w:val="00D80081"/>
    <w:rsid w:val="00D87091"/>
    <w:rsid w:val="00D8753C"/>
    <w:rsid w:val="00D878D3"/>
    <w:rsid w:val="00D87F7D"/>
    <w:rsid w:val="00DA70F5"/>
    <w:rsid w:val="00DC672E"/>
    <w:rsid w:val="00DC6A06"/>
    <w:rsid w:val="00DE32CC"/>
    <w:rsid w:val="00DF6E8A"/>
    <w:rsid w:val="00E17317"/>
    <w:rsid w:val="00E36963"/>
    <w:rsid w:val="00E456E9"/>
    <w:rsid w:val="00E92501"/>
    <w:rsid w:val="00EC2F79"/>
    <w:rsid w:val="00ED75E8"/>
    <w:rsid w:val="00EE2E5A"/>
    <w:rsid w:val="00EF285A"/>
    <w:rsid w:val="00F16EF9"/>
    <w:rsid w:val="00F22E56"/>
    <w:rsid w:val="00F56BE8"/>
    <w:rsid w:val="00F65C70"/>
    <w:rsid w:val="00F72174"/>
    <w:rsid w:val="00F934B9"/>
    <w:rsid w:val="00FB1859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3FF31D5D-960D-4E60-A63C-C8F7B91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6890-350A-4235-92DD-CDEF79B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Лічевецька Наталія Титівна</dc:creator>
  <cp:lastModifiedBy>Крупка Тетяна Михайлівна</cp:lastModifiedBy>
  <cp:revision>25</cp:revision>
  <cp:lastPrinted>2020-11-24T07:59:00Z</cp:lastPrinted>
  <dcterms:created xsi:type="dcterms:W3CDTF">2020-10-29T17:18:00Z</dcterms:created>
  <dcterms:modified xsi:type="dcterms:W3CDTF">2020-12-07T14:06:00Z</dcterms:modified>
</cp:coreProperties>
</file>