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22" w:rsidRDefault="00F93222" w:rsidP="00F93222">
      <w:pPr>
        <w:ind w:left="5664"/>
        <w:rPr>
          <w:sz w:val="24"/>
        </w:rPr>
      </w:pPr>
      <w:r w:rsidRPr="005D7330">
        <w:rPr>
          <w:sz w:val="24"/>
        </w:rPr>
        <w:t>Додаток</w:t>
      </w:r>
      <w:r>
        <w:rPr>
          <w:sz w:val="24"/>
        </w:rPr>
        <w:t xml:space="preserve"> </w:t>
      </w:r>
      <w:r w:rsidR="00A065BB">
        <w:rPr>
          <w:sz w:val="24"/>
        </w:rPr>
        <w:t>4</w:t>
      </w:r>
    </w:p>
    <w:p w:rsidR="00F93222" w:rsidRPr="00DA4C0B" w:rsidRDefault="00F93222" w:rsidP="00F93222">
      <w:pPr>
        <w:ind w:left="5664"/>
        <w:rPr>
          <w:sz w:val="18"/>
          <w:szCs w:val="18"/>
        </w:rPr>
      </w:pPr>
    </w:p>
    <w:p w:rsidR="00F93222" w:rsidRDefault="00F93222" w:rsidP="00F93222">
      <w:pPr>
        <w:ind w:left="5664"/>
        <w:rPr>
          <w:sz w:val="24"/>
        </w:rPr>
      </w:pPr>
      <w:r>
        <w:rPr>
          <w:sz w:val="24"/>
        </w:rPr>
        <w:t>ЗАТВЕРДЖЕНО</w:t>
      </w:r>
    </w:p>
    <w:p w:rsidR="00F93222" w:rsidRPr="005D7330" w:rsidRDefault="00F93222" w:rsidP="00F93222">
      <w:pPr>
        <w:ind w:left="5664"/>
        <w:rPr>
          <w:sz w:val="24"/>
        </w:rPr>
      </w:pPr>
      <w:r w:rsidRPr="005D7330">
        <w:rPr>
          <w:sz w:val="24"/>
        </w:rPr>
        <w:t>наказ</w:t>
      </w:r>
      <w:r>
        <w:rPr>
          <w:sz w:val="24"/>
        </w:rPr>
        <w:t>ом</w:t>
      </w:r>
      <w:r w:rsidRPr="005D7330">
        <w:rPr>
          <w:sz w:val="24"/>
        </w:rPr>
        <w:t xml:space="preserve"> </w:t>
      </w:r>
      <w:r>
        <w:rPr>
          <w:sz w:val="24"/>
        </w:rPr>
        <w:t>Генерального</w:t>
      </w:r>
      <w:r w:rsidR="0090339A">
        <w:rPr>
          <w:sz w:val="24"/>
        </w:rPr>
        <w:t xml:space="preserve"> </w:t>
      </w:r>
      <w:r>
        <w:rPr>
          <w:sz w:val="24"/>
        </w:rPr>
        <w:t>прокурора</w:t>
      </w:r>
    </w:p>
    <w:p w:rsidR="00F93222" w:rsidRDefault="00F93222" w:rsidP="00F93222">
      <w:pPr>
        <w:ind w:left="5664"/>
        <w:rPr>
          <w:b/>
          <w:sz w:val="24"/>
        </w:rPr>
      </w:pPr>
      <w:r>
        <w:rPr>
          <w:sz w:val="24"/>
        </w:rPr>
        <w:t xml:space="preserve">від </w:t>
      </w:r>
      <w:r w:rsidR="0025226C">
        <w:rPr>
          <w:sz w:val="24"/>
        </w:rPr>
        <w:t>29</w:t>
      </w:r>
      <w:r w:rsidR="0055774C">
        <w:rPr>
          <w:sz w:val="24"/>
        </w:rPr>
        <w:t xml:space="preserve"> </w:t>
      </w:r>
      <w:r w:rsidR="00AB6341">
        <w:rPr>
          <w:sz w:val="24"/>
        </w:rPr>
        <w:t>березня</w:t>
      </w:r>
      <w:r w:rsidR="000E30A9" w:rsidRPr="000E30A9">
        <w:rPr>
          <w:sz w:val="24"/>
        </w:rPr>
        <w:t xml:space="preserve"> </w:t>
      </w:r>
      <w:r w:rsidR="00AB6341">
        <w:rPr>
          <w:sz w:val="24"/>
        </w:rPr>
        <w:t xml:space="preserve">2021 </w:t>
      </w:r>
      <w:r w:rsidR="000B4169">
        <w:rPr>
          <w:sz w:val="24"/>
        </w:rPr>
        <w:t>року</w:t>
      </w:r>
      <w:r>
        <w:rPr>
          <w:sz w:val="24"/>
        </w:rPr>
        <w:t xml:space="preserve"> № </w:t>
      </w:r>
      <w:r w:rsidR="0025226C">
        <w:rPr>
          <w:sz w:val="24"/>
        </w:rPr>
        <w:t>76</w:t>
      </w:r>
      <w:bookmarkStart w:id="0" w:name="_GoBack"/>
      <w:bookmarkEnd w:id="0"/>
    </w:p>
    <w:p w:rsidR="0055774C" w:rsidRDefault="0055774C" w:rsidP="00F93222">
      <w:pPr>
        <w:jc w:val="center"/>
        <w:rPr>
          <w:b/>
          <w:sz w:val="24"/>
        </w:rPr>
      </w:pPr>
    </w:p>
    <w:p w:rsidR="00F93222" w:rsidRPr="005D7330" w:rsidRDefault="00F93222" w:rsidP="00F93222">
      <w:pPr>
        <w:jc w:val="center"/>
        <w:rPr>
          <w:b/>
          <w:sz w:val="24"/>
        </w:rPr>
      </w:pPr>
      <w:r w:rsidRPr="005D7330">
        <w:rPr>
          <w:b/>
          <w:sz w:val="24"/>
        </w:rPr>
        <w:t>УМОВИ</w:t>
      </w:r>
    </w:p>
    <w:p w:rsidR="00F93222" w:rsidRPr="005D7330" w:rsidRDefault="00F93222" w:rsidP="00F93222">
      <w:pPr>
        <w:jc w:val="center"/>
        <w:rPr>
          <w:b/>
          <w:sz w:val="24"/>
        </w:rPr>
      </w:pPr>
      <w:r w:rsidRPr="005D7330">
        <w:rPr>
          <w:b/>
          <w:sz w:val="24"/>
        </w:rPr>
        <w:t>проведення конкурсу</w:t>
      </w:r>
    </w:p>
    <w:p w:rsidR="00F93222" w:rsidRPr="00673359" w:rsidRDefault="00F93222" w:rsidP="00F93222">
      <w:pPr>
        <w:jc w:val="center"/>
        <w:rPr>
          <w:b/>
          <w:sz w:val="24"/>
        </w:rPr>
      </w:pPr>
      <w:r>
        <w:rPr>
          <w:b/>
          <w:sz w:val="24"/>
        </w:rPr>
        <w:t>н</w:t>
      </w:r>
      <w:r w:rsidRPr="00673359">
        <w:rPr>
          <w:b/>
          <w:sz w:val="24"/>
        </w:rPr>
        <w:t>а зайняття посад</w:t>
      </w:r>
      <w:r>
        <w:rPr>
          <w:b/>
          <w:sz w:val="24"/>
        </w:rPr>
        <w:t>и</w:t>
      </w:r>
      <w:r w:rsidRPr="00673359">
        <w:rPr>
          <w:b/>
          <w:sz w:val="24"/>
        </w:rPr>
        <w:t xml:space="preserve"> державної служби категорії </w:t>
      </w:r>
      <w:r w:rsidRPr="00673359">
        <w:rPr>
          <w:b/>
          <w:sz w:val="24"/>
          <w:lang w:eastAsia="uk-UA"/>
        </w:rPr>
        <w:t>«</w:t>
      </w:r>
      <w:r w:rsidR="007B3FEC">
        <w:rPr>
          <w:b/>
          <w:sz w:val="24"/>
        </w:rPr>
        <w:t>В</w:t>
      </w:r>
      <w:r w:rsidRPr="00673359">
        <w:rPr>
          <w:b/>
          <w:sz w:val="24"/>
          <w:lang w:eastAsia="uk-UA"/>
        </w:rPr>
        <w:t>»</w:t>
      </w:r>
      <w:r w:rsidRPr="00673359">
        <w:rPr>
          <w:b/>
          <w:sz w:val="24"/>
        </w:rPr>
        <w:t xml:space="preserve"> -</w:t>
      </w:r>
    </w:p>
    <w:p w:rsidR="00F93222" w:rsidRDefault="00A065BB" w:rsidP="00F93222">
      <w:pPr>
        <w:jc w:val="center"/>
        <w:rPr>
          <w:rFonts w:cs="Times New Roman"/>
        </w:rPr>
      </w:pPr>
      <w:r w:rsidRPr="00A065BB">
        <w:rPr>
          <w:rFonts w:eastAsia="Calibri" w:cs="Times New Roman"/>
          <w:b/>
          <w:bCs/>
          <w:color w:val="000000"/>
          <w:spacing w:val="-2"/>
          <w:sz w:val="24"/>
          <w:szCs w:val="24"/>
          <w:lang w:eastAsia="ru-RU"/>
        </w:rPr>
        <w:t xml:space="preserve">головного спеціаліста відділу </w:t>
      </w:r>
      <w:r w:rsidRPr="00A065BB">
        <w:rPr>
          <w:rFonts w:cs="Times New Roman"/>
          <w:b/>
          <w:bCs/>
          <w:sz w:val="24"/>
          <w:szCs w:val="24"/>
        </w:rPr>
        <w:t xml:space="preserve">підготовки матеріалів щодо дисциплінарної відповідальності та звільнення прокурорів з посад управління забезпечення діяльності кадрової комісії з розгляду дисциплінарних скарг про вчинення прокурором дисциплінарного проступку та здійснення дисциплінарного провадження щодо прокурорів </w:t>
      </w:r>
      <w:r w:rsidRPr="00A065BB">
        <w:rPr>
          <w:rFonts w:eastAsia="Calibri" w:cs="Times New Roman"/>
          <w:b/>
          <w:bCs/>
          <w:color w:val="000000"/>
          <w:spacing w:val="-2"/>
          <w:sz w:val="24"/>
          <w:szCs w:val="24"/>
          <w:lang w:eastAsia="ru-RU"/>
        </w:rPr>
        <w:t>Департаменту кадрової роботи та державної служби</w:t>
      </w:r>
      <w:r w:rsidRPr="00851CE2">
        <w:rPr>
          <w:rFonts w:eastAsia="Calibri" w:cs="Times New Roman"/>
          <w:color w:val="000000"/>
          <w:spacing w:val="-2"/>
          <w:szCs w:val="28"/>
          <w:lang w:eastAsia="ru-RU"/>
        </w:rPr>
        <w:t xml:space="preserve"> </w:t>
      </w:r>
      <w:r w:rsidR="00F93222" w:rsidRPr="00F93222">
        <w:rPr>
          <w:rFonts w:cs="Times New Roman"/>
          <w:b/>
          <w:sz w:val="24"/>
          <w:szCs w:val="24"/>
        </w:rPr>
        <w:t>Офісу Генерального прокурора</w:t>
      </w:r>
      <w:r w:rsidR="00F93222">
        <w:rPr>
          <w:rFonts w:cs="Times New Roman"/>
        </w:rPr>
        <w:t xml:space="preserve"> </w:t>
      </w:r>
    </w:p>
    <w:p w:rsidR="00562664" w:rsidRPr="003A17EA" w:rsidRDefault="00562664" w:rsidP="00F93222">
      <w:pPr>
        <w:jc w:val="center"/>
        <w:rPr>
          <w:rFonts w:eastAsia="Calibri" w:cs="Times New Roman"/>
          <w:b/>
          <w:color w:val="000000"/>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5962"/>
      </w:tblGrid>
      <w:tr w:rsidR="00F93222" w:rsidRPr="00FB1754" w:rsidTr="00182158">
        <w:tc>
          <w:tcPr>
            <w:tcW w:w="9292" w:type="dxa"/>
            <w:gridSpan w:val="3"/>
            <w:vAlign w:val="center"/>
          </w:tcPr>
          <w:p w:rsidR="00F93222" w:rsidRPr="00FB1754" w:rsidRDefault="00F93222" w:rsidP="00182158">
            <w:pPr>
              <w:jc w:val="center"/>
              <w:rPr>
                <w:b/>
                <w:sz w:val="24"/>
              </w:rPr>
            </w:pPr>
            <w:r w:rsidRPr="00FB1754">
              <w:rPr>
                <w:b/>
                <w:sz w:val="24"/>
              </w:rPr>
              <w:t>Загальні умови</w:t>
            </w:r>
          </w:p>
          <w:p w:rsidR="00F93222" w:rsidRPr="00FB1754" w:rsidRDefault="00F93222" w:rsidP="00182158">
            <w:pPr>
              <w:jc w:val="center"/>
              <w:rPr>
                <w:b/>
                <w:sz w:val="12"/>
                <w:szCs w:val="12"/>
              </w:rPr>
            </w:pPr>
          </w:p>
        </w:tc>
      </w:tr>
      <w:tr w:rsidR="00F93222" w:rsidRPr="00FB1754" w:rsidTr="00182158">
        <w:trPr>
          <w:trHeight w:val="1570"/>
        </w:trPr>
        <w:tc>
          <w:tcPr>
            <w:tcW w:w="3330" w:type="dxa"/>
            <w:gridSpan w:val="2"/>
          </w:tcPr>
          <w:p w:rsidR="00F93222" w:rsidRPr="00FB1754" w:rsidRDefault="00F93222" w:rsidP="00182158">
            <w:pPr>
              <w:rPr>
                <w:sz w:val="24"/>
              </w:rPr>
            </w:pPr>
            <w:r w:rsidRPr="00FB1754">
              <w:rPr>
                <w:sz w:val="24"/>
              </w:rPr>
              <w:t xml:space="preserve">Посадові обов’язки </w:t>
            </w:r>
          </w:p>
        </w:tc>
        <w:tc>
          <w:tcPr>
            <w:tcW w:w="5962" w:type="dxa"/>
          </w:tcPr>
          <w:p w:rsidR="00F93222" w:rsidRPr="00A065BB" w:rsidRDefault="00F93222" w:rsidP="00612A6D">
            <w:pPr>
              <w:spacing w:after="120" w:line="120" w:lineRule="atLeast"/>
              <w:ind w:left="95" w:hanging="95"/>
              <w:rPr>
                <w:rFonts w:eastAsia="Times New Roman" w:cs="Times New Roman"/>
                <w:bCs/>
                <w:kern w:val="28"/>
                <w:sz w:val="24"/>
                <w:szCs w:val="24"/>
                <w:lang w:eastAsia="ru-RU"/>
              </w:rPr>
            </w:pPr>
            <w:r w:rsidRPr="00A065BB">
              <w:rPr>
                <w:rFonts w:eastAsia="Times New Roman" w:cs="Times New Roman"/>
                <w:kern w:val="28"/>
                <w:sz w:val="24"/>
                <w:szCs w:val="24"/>
                <w:lang w:eastAsia="ru-RU"/>
              </w:rPr>
              <w:t>- </w:t>
            </w:r>
            <w:r w:rsidR="00A065BB">
              <w:rPr>
                <w:rFonts w:eastAsia="Times New Roman" w:cs="Times New Roman"/>
                <w:kern w:val="28"/>
                <w:sz w:val="24"/>
                <w:szCs w:val="24"/>
                <w:lang w:eastAsia="ru-RU"/>
              </w:rPr>
              <w:t>п</w:t>
            </w:r>
            <w:r w:rsidR="00A065BB" w:rsidRPr="00A065BB">
              <w:rPr>
                <w:sz w:val="24"/>
                <w:szCs w:val="24"/>
              </w:rPr>
              <w:t>ідготовка і опрацювання матеріалів та документів, необхідних для виконання членами кадрової комісії своїх повноважень під час здійснення перевірок дисциплінарних скарг, звернень щодо неналежного виконання прокурором, що обіймає адміністративну посаду, посадових обов’язків, встановлених для відповідної адміністративної посади, а також матеріалів стосовно звільнення прокурорів з посад, дострокового зняття дисциплінарного стягнення та ініціювання питання про порушення вимог щодо несумісності</w:t>
            </w:r>
            <w:r w:rsidRPr="00A065BB">
              <w:rPr>
                <w:rFonts w:eastAsia="Times New Roman" w:cs="Times New Roman"/>
                <w:kern w:val="28"/>
                <w:sz w:val="24"/>
                <w:szCs w:val="24"/>
                <w:lang w:eastAsia="ru-RU"/>
              </w:rPr>
              <w:t>;</w:t>
            </w:r>
          </w:p>
          <w:p w:rsidR="00F93222" w:rsidRPr="00A065BB" w:rsidRDefault="00F93222" w:rsidP="00612A6D">
            <w:pPr>
              <w:spacing w:after="120"/>
              <w:ind w:left="95" w:hanging="95"/>
              <w:rPr>
                <w:rFonts w:eastAsia="Times New Roman" w:cs="Times New Roman"/>
                <w:kern w:val="28"/>
                <w:sz w:val="24"/>
                <w:szCs w:val="24"/>
                <w:lang w:eastAsia="ru-RU"/>
              </w:rPr>
            </w:pPr>
            <w:r w:rsidRPr="00A065BB">
              <w:rPr>
                <w:rFonts w:eastAsia="Times New Roman" w:cs="Times New Roman"/>
                <w:bCs/>
                <w:kern w:val="28"/>
                <w:sz w:val="24"/>
                <w:szCs w:val="24"/>
                <w:lang w:eastAsia="ru-RU"/>
              </w:rPr>
              <w:t>- </w:t>
            </w:r>
            <w:r w:rsidR="00A065BB">
              <w:rPr>
                <w:rFonts w:eastAsia="Times New Roman" w:cs="Times New Roman"/>
                <w:bCs/>
                <w:kern w:val="28"/>
                <w:sz w:val="24"/>
                <w:szCs w:val="24"/>
                <w:lang w:eastAsia="ru-RU"/>
              </w:rPr>
              <w:t>у</w:t>
            </w:r>
            <w:r w:rsidR="00A065BB" w:rsidRPr="00A065BB">
              <w:rPr>
                <w:sz w:val="24"/>
                <w:szCs w:val="24"/>
              </w:rPr>
              <w:t>часть у підготовці матеріалів на засідання кадрової комісії в межах компетенції відділу</w:t>
            </w:r>
            <w:r w:rsidRPr="00A065BB">
              <w:rPr>
                <w:rFonts w:eastAsia="Times New Roman" w:cs="Times New Roman"/>
                <w:kern w:val="28"/>
                <w:sz w:val="24"/>
                <w:szCs w:val="24"/>
                <w:lang w:eastAsia="ru-RU"/>
              </w:rPr>
              <w:t>;</w:t>
            </w:r>
          </w:p>
          <w:p w:rsidR="00F93222" w:rsidRPr="00A065BB" w:rsidRDefault="00F93222" w:rsidP="005456F9">
            <w:pPr>
              <w:spacing w:after="120"/>
              <w:ind w:left="95" w:hanging="95"/>
              <w:rPr>
                <w:sz w:val="24"/>
                <w:szCs w:val="24"/>
              </w:rPr>
            </w:pPr>
            <w:r w:rsidRPr="00A065BB">
              <w:rPr>
                <w:rFonts w:eastAsia="Times New Roman" w:cs="Times New Roman"/>
                <w:kern w:val="28"/>
                <w:sz w:val="24"/>
                <w:szCs w:val="24"/>
                <w:lang w:eastAsia="ru-RU"/>
              </w:rPr>
              <w:t>- </w:t>
            </w:r>
            <w:r w:rsidR="00A065BB">
              <w:rPr>
                <w:rFonts w:eastAsia="Times New Roman" w:cs="Times New Roman"/>
                <w:kern w:val="28"/>
                <w:sz w:val="24"/>
                <w:szCs w:val="24"/>
                <w:lang w:eastAsia="ru-RU"/>
              </w:rPr>
              <w:t>в</w:t>
            </w:r>
            <w:r w:rsidR="00A065BB" w:rsidRPr="00A065BB">
              <w:rPr>
                <w:sz w:val="24"/>
                <w:szCs w:val="24"/>
              </w:rPr>
              <w:t>едення обліку проведеної роботи, накопичення і систематизація необхідних матеріалів та статистичних даних</w:t>
            </w:r>
            <w:r w:rsidRPr="00A065BB">
              <w:rPr>
                <w:rFonts w:eastAsia="Times New Roman" w:cs="Times New Roman"/>
                <w:kern w:val="28"/>
                <w:sz w:val="24"/>
                <w:szCs w:val="24"/>
                <w:lang w:eastAsia="ru-RU"/>
              </w:rPr>
              <w:t>;</w:t>
            </w:r>
          </w:p>
          <w:p w:rsidR="00F93222" w:rsidRPr="00A065BB" w:rsidRDefault="00F93222" w:rsidP="005456F9">
            <w:pPr>
              <w:spacing w:after="120"/>
              <w:ind w:left="95" w:hanging="95"/>
              <w:rPr>
                <w:rFonts w:eastAsia="Times New Roman" w:cs="Times New Roman"/>
                <w:kern w:val="28"/>
                <w:sz w:val="24"/>
                <w:szCs w:val="24"/>
                <w:lang w:eastAsia="ru-RU"/>
              </w:rPr>
            </w:pPr>
            <w:r w:rsidRPr="00A065BB">
              <w:rPr>
                <w:rFonts w:eastAsia="Times New Roman" w:cs="Times New Roman"/>
                <w:bCs/>
                <w:kern w:val="28"/>
                <w:sz w:val="24"/>
                <w:szCs w:val="24"/>
                <w:lang w:eastAsia="ru-RU"/>
              </w:rPr>
              <w:t>- </w:t>
            </w:r>
            <w:r w:rsidR="00A065BB">
              <w:rPr>
                <w:rFonts w:eastAsia="Times New Roman" w:cs="Times New Roman"/>
                <w:bCs/>
                <w:kern w:val="28"/>
                <w:sz w:val="24"/>
                <w:szCs w:val="24"/>
                <w:lang w:eastAsia="ru-RU"/>
              </w:rPr>
              <w:t>п</w:t>
            </w:r>
            <w:r w:rsidR="00A065BB" w:rsidRPr="00A065BB">
              <w:rPr>
                <w:kern w:val="28"/>
                <w:sz w:val="24"/>
                <w:szCs w:val="24"/>
              </w:rPr>
              <w:t xml:space="preserve">ідготовка інформації та </w:t>
            </w:r>
            <w:proofErr w:type="spellStart"/>
            <w:r w:rsidR="00A065BB" w:rsidRPr="00A065BB">
              <w:rPr>
                <w:kern w:val="28"/>
                <w:sz w:val="24"/>
                <w:szCs w:val="24"/>
              </w:rPr>
              <w:t>проєктів</w:t>
            </w:r>
            <w:proofErr w:type="spellEnd"/>
            <w:r w:rsidR="00A065BB" w:rsidRPr="00A065BB">
              <w:rPr>
                <w:kern w:val="28"/>
                <w:sz w:val="24"/>
                <w:szCs w:val="24"/>
              </w:rPr>
              <w:t xml:space="preserve"> рішень членів кадрової комісії та кадрової комісії для розміщення на офіційному </w:t>
            </w:r>
            <w:proofErr w:type="spellStart"/>
            <w:r w:rsidR="00A065BB" w:rsidRPr="00A065BB">
              <w:rPr>
                <w:kern w:val="28"/>
                <w:sz w:val="24"/>
                <w:szCs w:val="24"/>
              </w:rPr>
              <w:t>вебсайті</w:t>
            </w:r>
            <w:proofErr w:type="spellEnd"/>
            <w:r w:rsidR="00A065BB" w:rsidRPr="00A065BB">
              <w:rPr>
                <w:kern w:val="28"/>
                <w:sz w:val="24"/>
                <w:szCs w:val="24"/>
              </w:rPr>
              <w:t xml:space="preserve"> Офісу Генерального прокурора</w:t>
            </w:r>
            <w:r w:rsidRPr="00A065BB">
              <w:rPr>
                <w:rFonts w:eastAsia="Times New Roman" w:cs="Times New Roman"/>
                <w:kern w:val="28"/>
                <w:sz w:val="24"/>
                <w:szCs w:val="24"/>
                <w:lang w:eastAsia="ru-RU"/>
              </w:rPr>
              <w:t>;</w:t>
            </w:r>
          </w:p>
          <w:p w:rsidR="00F93222" w:rsidRPr="00A065BB" w:rsidRDefault="00F93222" w:rsidP="005456F9">
            <w:pPr>
              <w:spacing w:after="120"/>
              <w:ind w:left="95" w:hanging="95"/>
              <w:rPr>
                <w:rFonts w:eastAsia="Times New Roman" w:cs="Times New Roman"/>
                <w:kern w:val="28"/>
                <w:sz w:val="24"/>
                <w:szCs w:val="24"/>
                <w:lang w:eastAsia="ru-RU"/>
              </w:rPr>
            </w:pPr>
            <w:r w:rsidRPr="00A065BB">
              <w:rPr>
                <w:rFonts w:eastAsia="Times New Roman" w:cs="Times New Roman"/>
                <w:kern w:val="28"/>
                <w:sz w:val="24"/>
                <w:szCs w:val="24"/>
                <w:lang w:eastAsia="ru-RU"/>
              </w:rPr>
              <w:t>- </w:t>
            </w:r>
            <w:r w:rsidR="00A065BB">
              <w:rPr>
                <w:rFonts w:eastAsia="Times New Roman" w:cs="Times New Roman"/>
                <w:kern w:val="28"/>
                <w:sz w:val="24"/>
                <w:szCs w:val="24"/>
                <w:lang w:eastAsia="ru-RU"/>
              </w:rPr>
              <w:t>р</w:t>
            </w:r>
            <w:r w:rsidR="00A065BB" w:rsidRPr="00A065BB">
              <w:rPr>
                <w:sz w:val="24"/>
                <w:szCs w:val="24"/>
              </w:rPr>
              <w:t>озгляд звернень громадян, запитів і звернень народних депутатів України, представників державних органів та громадських організацій, а також інших осіб, підготовка проектів відповідей</w:t>
            </w:r>
            <w:r w:rsidRPr="00A065BB">
              <w:rPr>
                <w:rFonts w:eastAsia="Times New Roman" w:cs="Times New Roman"/>
                <w:kern w:val="28"/>
                <w:sz w:val="24"/>
                <w:szCs w:val="24"/>
                <w:lang w:eastAsia="ru-RU"/>
              </w:rPr>
              <w:t>;</w:t>
            </w:r>
          </w:p>
          <w:p w:rsidR="00F93222" w:rsidRPr="00A065BB" w:rsidRDefault="00F93222" w:rsidP="00F93A69">
            <w:pPr>
              <w:spacing w:after="120" w:line="240" w:lineRule="atLeast"/>
              <w:ind w:left="95" w:hanging="95"/>
              <w:rPr>
                <w:rFonts w:eastAsia="Times New Roman" w:cs="Times New Roman"/>
                <w:kern w:val="28"/>
                <w:sz w:val="24"/>
                <w:szCs w:val="24"/>
                <w:lang w:eastAsia="ru-RU"/>
              </w:rPr>
            </w:pPr>
            <w:r w:rsidRPr="00A065BB">
              <w:rPr>
                <w:rFonts w:eastAsia="Times New Roman" w:cs="Times New Roman"/>
                <w:kern w:val="28"/>
                <w:sz w:val="24"/>
                <w:szCs w:val="24"/>
                <w:lang w:eastAsia="ru-RU"/>
              </w:rPr>
              <w:t>- </w:t>
            </w:r>
            <w:r w:rsidR="00A065BB">
              <w:rPr>
                <w:rFonts w:eastAsia="Times New Roman" w:cs="Times New Roman"/>
                <w:kern w:val="28"/>
                <w:sz w:val="24"/>
                <w:szCs w:val="24"/>
                <w:lang w:eastAsia="ru-RU"/>
              </w:rPr>
              <w:t>ф</w:t>
            </w:r>
            <w:r w:rsidR="00A065BB" w:rsidRPr="00A065BB">
              <w:rPr>
                <w:sz w:val="24"/>
                <w:szCs w:val="24"/>
              </w:rPr>
              <w:t>ормування справ, їх підготовка до зберігання і використання</w:t>
            </w:r>
            <w:r w:rsidRPr="00A065BB">
              <w:rPr>
                <w:rFonts w:eastAsia="Times New Roman" w:cs="Times New Roman"/>
                <w:kern w:val="28"/>
                <w:sz w:val="24"/>
                <w:szCs w:val="24"/>
                <w:lang w:eastAsia="ru-RU"/>
              </w:rPr>
              <w:t>;</w:t>
            </w:r>
          </w:p>
          <w:p w:rsidR="00F93222" w:rsidRPr="00A065BB" w:rsidRDefault="00F93222" w:rsidP="00F93A69">
            <w:pPr>
              <w:spacing w:after="120"/>
              <w:ind w:left="95" w:hanging="95"/>
              <w:rPr>
                <w:rFonts w:eastAsia="Times New Roman" w:cs="Times New Roman"/>
                <w:kern w:val="28"/>
                <w:sz w:val="24"/>
                <w:szCs w:val="24"/>
                <w:lang w:eastAsia="ru-RU"/>
              </w:rPr>
            </w:pPr>
            <w:r w:rsidRPr="00A065BB">
              <w:rPr>
                <w:rFonts w:eastAsia="Times New Roman" w:cs="Times New Roman"/>
                <w:kern w:val="28"/>
                <w:sz w:val="24"/>
                <w:szCs w:val="24"/>
                <w:lang w:eastAsia="ru-RU"/>
              </w:rPr>
              <w:t xml:space="preserve">-  </w:t>
            </w:r>
            <w:r w:rsidR="00A065BB">
              <w:rPr>
                <w:rFonts w:eastAsia="Times New Roman" w:cs="Times New Roman"/>
                <w:kern w:val="28"/>
                <w:sz w:val="24"/>
                <w:szCs w:val="24"/>
                <w:lang w:eastAsia="ru-RU"/>
              </w:rPr>
              <w:t>п</w:t>
            </w:r>
            <w:r w:rsidR="00A065BB" w:rsidRPr="00A065BB">
              <w:rPr>
                <w:sz w:val="24"/>
                <w:szCs w:val="24"/>
              </w:rPr>
              <w:t>ідготовка у межах компетенції інформаційно-аналітичних матеріалів</w:t>
            </w:r>
            <w:r w:rsidRPr="00A065BB">
              <w:rPr>
                <w:rFonts w:eastAsia="Times New Roman" w:cs="Times New Roman"/>
                <w:kern w:val="28"/>
                <w:sz w:val="24"/>
                <w:szCs w:val="24"/>
                <w:lang w:eastAsia="ru-RU"/>
              </w:rPr>
              <w:t>;</w:t>
            </w:r>
          </w:p>
          <w:p w:rsidR="00F37E16" w:rsidRPr="00A065BB" w:rsidRDefault="00F93222" w:rsidP="00A065BB">
            <w:pPr>
              <w:spacing w:after="120"/>
              <w:ind w:left="95" w:hanging="95"/>
              <w:rPr>
                <w:color w:val="000000"/>
                <w:sz w:val="24"/>
                <w:szCs w:val="24"/>
              </w:rPr>
            </w:pPr>
            <w:r w:rsidRPr="00A065BB">
              <w:rPr>
                <w:rFonts w:eastAsia="Times New Roman" w:cs="Times New Roman"/>
                <w:kern w:val="28"/>
                <w:sz w:val="24"/>
                <w:szCs w:val="24"/>
                <w:lang w:eastAsia="ru-RU"/>
              </w:rPr>
              <w:t>- </w:t>
            </w:r>
            <w:r w:rsidR="00F37E16" w:rsidRPr="00A065BB">
              <w:rPr>
                <w:kern w:val="28"/>
                <w:sz w:val="24"/>
                <w:szCs w:val="24"/>
              </w:rPr>
              <w:t xml:space="preserve"> </w:t>
            </w:r>
            <w:r w:rsidR="00A065BB">
              <w:rPr>
                <w:kern w:val="28"/>
                <w:sz w:val="24"/>
                <w:szCs w:val="24"/>
              </w:rPr>
              <w:t>в</w:t>
            </w:r>
            <w:r w:rsidR="00A065BB" w:rsidRPr="00A065BB">
              <w:rPr>
                <w:sz w:val="24"/>
                <w:szCs w:val="24"/>
              </w:rPr>
              <w:t>иконання інших службових завдань і доручень начальника відділу.</w:t>
            </w:r>
          </w:p>
        </w:tc>
      </w:tr>
      <w:tr w:rsidR="00F93222" w:rsidRPr="00FB1754" w:rsidTr="00182158">
        <w:trPr>
          <w:trHeight w:val="630"/>
        </w:trPr>
        <w:tc>
          <w:tcPr>
            <w:tcW w:w="3330" w:type="dxa"/>
            <w:gridSpan w:val="2"/>
          </w:tcPr>
          <w:p w:rsidR="00F93222" w:rsidRPr="00FB1754" w:rsidRDefault="00F93222" w:rsidP="00182158">
            <w:pPr>
              <w:rPr>
                <w:sz w:val="24"/>
              </w:rPr>
            </w:pPr>
            <w:r w:rsidRPr="00FB1754">
              <w:rPr>
                <w:sz w:val="24"/>
              </w:rPr>
              <w:t xml:space="preserve">Умови оплати праці </w:t>
            </w:r>
          </w:p>
        </w:tc>
        <w:tc>
          <w:tcPr>
            <w:tcW w:w="5962" w:type="dxa"/>
          </w:tcPr>
          <w:p w:rsidR="00F93222" w:rsidRPr="00B63560" w:rsidRDefault="00F93222" w:rsidP="00F93222">
            <w:pPr>
              <w:rPr>
                <w:sz w:val="24"/>
              </w:rPr>
            </w:pPr>
            <w:r w:rsidRPr="007E40D4">
              <w:rPr>
                <w:sz w:val="24"/>
              </w:rPr>
              <w:t xml:space="preserve">посадовий оклад – </w:t>
            </w:r>
            <w:r w:rsidR="00D872D8">
              <w:rPr>
                <w:sz w:val="24"/>
              </w:rPr>
              <w:t>14300</w:t>
            </w:r>
            <w:r w:rsidR="00A62747" w:rsidRPr="007E40D4">
              <w:rPr>
                <w:sz w:val="24"/>
              </w:rPr>
              <w:t xml:space="preserve"> грн</w:t>
            </w:r>
            <w:r w:rsidR="00A62747">
              <w:rPr>
                <w:sz w:val="24"/>
              </w:rPr>
              <w:t xml:space="preserve">., надбавки, </w:t>
            </w:r>
            <w:r>
              <w:rPr>
                <w:sz w:val="24"/>
              </w:rPr>
              <w:t>доплати</w:t>
            </w:r>
            <w:r w:rsidR="00A62747">
              <w:rPr>
                <w:sz w:val="24"/>
              </w:rPr>
              <w:t xml:space="preserve">, </w:t>
            </w:r>
            <w:r w:rsidR="00470FC2">
              <w:rPr>
                <w:sz w:val="24"/>
              </w:rPr>
              <w:br/>
            </w:r>
            <w:r w:rsidR="00A62747">
              <w:rPr>
                <w:sz w:val="24"/>
              </w:rPr>
              <w:t xml:space="preserve">премії та компенсації </w:t>
            </w:r>
            <w:r>
              <w:rPr>
                <w:sz w:val="24"/>
              </w:rPr>
              <w:t xml:space="preserve">відповідно до статті </w:t>
            </w:r>
            <w:r w:rsidRPr="00FB1754">
              <w:rPr>
                <w:sz w:val="24"/>
              </w:rPr>
              <w:t>52 Закон</w:t>
            </w:r>
            <w:r w:rsidR="00A62747">
              <w:rPr>
                <w:sz w:val="24"/>
              </w:rPr>
              <w:t xml:space="preserve">у </w:t>
            </w:r>
            <w:r w:rsidR="00A62747">
              <w:rPr>
                <w:sz w:val="24"/>
              </w:rPr>
              <w:lastRenderedPageBreak/>
              <w:t xml:space="preserve">України «Про державну службу»; надбавка до посадового окладу </w:t>
            </w:r>
            <w:r w:rsidR="00470FC2">
              <w:rPr>
                <w:sz w:val="24"/>
              </w:rPr>
              <w:t>за ранг державного службовця відповідно до</w:t>
            </w:r>
            <w:r w:rsidRPr="00B63560">
              <w:rPr>
                <w:sz w:val="24"/>
              </w:rPr>
              <w:t xml:space="preserve"> постанови Кабінету Міністрів Ук</w:t>
            </w:r>
            <w:r w:rsidR="00470FC2">
              <w:rPr>
                <w:sz w:val="24"/>
              </w:rPr>
              <w:t xml:space="preserve">раїни </w:t>
            </w:r>
            <w:r w:rsidR="00470FC2">
              <w:rPr>
                <w:sz w:val="24"/>
              </w:rPr>
              <w:br/>
              <w:t>від 18 січня</w:t>
            </w:r>
            <w:r w:rsidR="00470FC2" w:rsidRPr="00B63560">
              <w:rPr>
                <w:sz w:val="24"/>
              </w:rPr>
              <w:t xml:space="preserve"> </w:t>
            </w:r>
            <w:r w:rsidRPr="00B63560">
              <w:rPr>
                <w:sz w:val="24"/>
              </w:rPr>
              <w:t xml:space="preserve">2017 </w:t>
            </w:r>
            <w:r w:rsidR="00470FC2">
              <w:rPr>
                <w:sz w:val="24"/>
              </w:rPr>
              <w:t xml:space="preserve">року </w:t>
            </w:r>
            <w:r w:rsidRPr="00B63560">
              <w:rPr>
                <w:sz w:val="24"/>
              </w:rPr>
              <w:t>№ 15 «Питання оплати праці працівників державних органів» (</w:t>
            </w:r>
            <w:r w:rsidR="00470FC2">
              <w:rPr>
                <w:sz w:val="24"/>
              </w:rPr>
              <w:t>і</w:t>
            </w:r>
            <w:r w:rsidRPr="00B63560">
              <w:rPr>
                <w:sz w:val="24"/>
              </w:rPr>
              <w:t>з змінами)</w:t>
            </w:r>
          </w:p>
          <w:p w:rsidR="00F93222" w:rsidRPr="006C3161" w:rsidRDefault="00F93222" w:rsidP="00182158">
            <w:pPr>
              <w:rPr>
                <w:sz w:val="12"/>
                <w:szCs w:val="12"/>
              </w:rPr>
            </w:pPr>
          </w:p>
        </w:tc>
      </w:tr>
      <w:tr w:rsidR="00F93222" w:rsidRPr="00FB1754" w:rsidTr="00182158">
        <w:tc>
          <w:tcPr>
            <w:tcW w:w="3330" w:type="dxa"/>
            <w:gridSpan w:val="2"/>
          </w:tcPr>
          <w:p w:rsidR="00F93222" w:rsidRPr="00FB1754" w:rsidRDefault="00F93222" w:rsidP="00182158">
            <w:pPr>
              <w:jc w:val="left"/>
              <w:rPr>
                <w:sz w:val="24"/>
              </w:rPr>
            </w:pPr>
            <w:r w:rsidRPr="00FB1754">
              <w:rPr>
                <w:sz w:val="24"/>
              </w:rPr>
              <w:lastRenderedPageBreak/>
              <w:t>Інформація про строковість чи безстроковість призначення на посаду</w:t>
            </w:r>
          </w:p>
          <w:p w:rsidR="00F93222" w:rsidRPr="00FB1754" w:rsidRDefault="00F93222" w:rsidP="00182158">
            <w:pPr>
              <w:jc w:val="left"/>
              <w:rPr>
                <w:sz w:val="12"/>
                <w:szCs w:val="12"/>
              </w:rPr>
            </w:pPr>
          </w:p>
        </w:tc>
        <w:tc>
          <w:tcPr>
            <w:tcW w:w="5962" w:type="dxa"/>
          </w:tcPr>
          <w:p w:rsidR="00F93222" w:rsidRPr="0025226C" w:rsidRDefault="00D24D87" w:rsidP="00182158">
            <w:pPr>
              <w:rPr>
                <w:sz w:val="24"/>
              </w:rPr>
            </w:pPr>
            <w:r w:rsidRPr="0025226C">
              <w:rPr>
                <w:color w:val="000000"/>
                <w:sz w:val="24"/>
              </w:rPr>
              <w:t>б</w:t>
            </w:r>
            <w:r w:rsidR="00F93222" w:rsidRPr="0025226C">
              <w:rPr>
                <w:color w:val="000000"/>
                <w:sz w:val="24"/>
              </w:rPr>
              <w:t>езстроково</w:t>
            </w:r>
            <w:r w:rsidRPr="0025226C">
              <w:rPr>
                <w:color w:val="000000"/>
                <w:sz w:val="24"/>
              </w:rPr>
              <w:t>; 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F93222" w:rsidRPr="00FB1754" w:rsidTr="00182158">
        <w:tc>
          <w:tcPr>
            <w:tcW w:w="3330" w:type="dxa"/>
            <w:gridSpan w:val="2"/>
          </w:tcPr>
          <w:p w:rsidR="00F93222" w:rsidRPr="00FB1754" w:rsidRDefault="00F93222" w:rsidP="00182158">
            <w:pPr>
              <w:jc w:val="left"/>
              <w:rPr>
                <w:sz w:val="24"/>
              </w:rPr>
            </w:pPr>
            <w:r w:rsidRPr="00FB1754">
              <w:rPr>
                <w:sz w:val="24"/>
              </w:rPr>
              <w:t xml:space="preserve">Перелік </w:t>
            </w:r>
            <w:r>
              <w:rPr>
                <w:sz w:val="24"/>
              </w:rPr>
              <w:t>інформації, необхідної</w:t>
            </w:r>
            <w:r w:rsidRPr="00FB1754">
              <w:rPr>
                <w:sz w:val="24"/>
              </w:rPr>
              <w:t xml:space="preserve"> для участі в конкурсі, та строк ї</w:t>
            </w:r>
            <w:r>
              <w:rPr>
                <w:sz w:val="24"/>
              </w:rPr>
              <w:t>ї</w:t>
            </w:r>
            <w:r w:rsidRPr="00FB1754">
              <w:rPr>
                <w:sz w:val="24"/>
              </w:rPr>
              <w:t xml:space="preserve"> подання</w:t>
            </w:r>
          </w:p>
        </w:tc>
        <w:tc>
          <w:tcPr>
            <w:tcW w:w="5962" w:type="dxa"/>
          </w:tcPr>
          <w:p w:rsidR="00F93222" w:rsidRDefault="00F93222" w:rsidP="00182158">
            <w:pPr>
              <w:spacing w:after="60"/>
              <w:rPr>
                <w:sz w:val="24"/>
              </w:rPr>
            </w:pPr>
            <w:r>
              <w:rPr>
                <w:sz w:val="24"/>
              </w:rPr>
              <w:t>1) </w:t>
            </w:r>
            <w:r w:rsidRPr="00796613">
              <w:rPr>
                <w:sz w:val="24"/>
              </w:rPr>
              <w:t>заяв</w:t>
            </w:r>
            <w:r w:rsidR="000B4169">
              <w:rPr>
                <w:sz w:val="24"/>
              </w:rPr>
              <w:t>у</w:t>
            </w:r>
            <w:r w:rsidRPr="00796613">
              <w:rPr>
                <w:sz w:val="24"/>
              </w:rPr>
              <w:t xml:space="preserve"> про участь у конкурсі із зазначенням основних мотивів щодо зайняття посади за формою</w:t>
            </w:r>
            <w:r w:rsidR="00470FC2">
              <w:rPr>
                <w:sz w:val="24"/>
              </w:rPr>
              <w:t xml:space="preserve">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470FC2">
              <w:rPr>
                <w:sz w:val="24"/>
              </w:rPr>
              <w:br/>
              <w:t>№ 246 (із змінами)</w:t>
            </w:r>
            <w:r w:rsidRPr="00796613">
              <w:rPr>
                <w:sz w:val="24"/>
              </w:rPr>
              <w:t>;</w:t>
            </w:r>
          </w:p>
          <w:p w:rsidR="00F93222" w:rsidRDefault="00F93222" w:rsidP="00182158">
            <w:pPr>
              <w:spacing w:after="60"/>
              <w:rPr>
                <w:sz w:val="24"/>
              </w:rPr>
            </w:pPr>
            <w:r>
              <w:rPr>
                <w:sz w:val="24"/>
              </w:rPr>
              <w:t>2) </w:t>
            </w:r>
            <w:r w:rsidRPr="00796613">
              <w:rPr>
                <w:sz w:val="24"/>
              </w:rPr>
              <w:t>резюме за формою</w:t>
            </w:r>
            <w:r w:rsidR="00470FC2">
              <w:rPr>
                <w:sz w:val="24"/>
              </w:rPr>
              <w:t xml:space="preserve"> згідно з додатком 2</w:t>
            </w:r>
            <w:r w:rsidR="00470FC2">
              <w:rPr>
                <w:rFonts w:cs="Times New Roman"/>
                <w:sz w:val="24"/>
              </w:rPr>
              <w:t>¹</w:t>
            </w:r>
            <w:r w:rsidRPr="00796613">
              <w:rPr>
                <w:sz w:val="24"/>
              </w:rPr>
              <w:t xml:space="preserve">, </w:t>
            </w:r>
            <w:r>
              <w:rPr>
                <w:sz w:val="24"/>
              </w:rPr>
              <w:t>в якому обов’язково зазначається така інформація:</w:t>
            </w:r>
          </w:p>
          <w:p w:rsidR="00F93222" w:rsidRDefault="00F93222" w:rsidP="00182158">
            <w:pPr>
              <w:spacing w:after="60"/>
              <w:rPr>
                <w:sz w:val="24"/>
              </w:rPr>
            </w:pPr>
            <w:r>
              <w:rPr>
                <w:sz w:val="24"/>
              </w:rPr>
              <w:t>- прізвище, ім’я, по батькові кандидата;</w:t>
            </w:r>
          </w:p>
          <w:p w:rsidR="00F93222" w:rsidRDefault="00F93222" w:rsidP="00182158">
            <w:pPr>
              <w:spacing w:after="60"/>
              <w:rPr>
                <w:sz w:val="24"/>
              </w:rPr>
            </w:pPr>
            <w:r>
              <w:rPr>
                <w:sz w:val="24"/>
              </w:rPr>
              <w:t>- реквізити документа, що посвідчує особу та підтверджує громадянство України;</w:t>
            </w:r>
          </w:p>
          <w:p w:rsidR="00F93222" w:rsidRDefault="00F93222" w:rsidP="00182158">
            <w:pPr>
              <w:spacing w:after="60"/>
              <w:rPr>
                <w:sz w:val="24"/>
              </w:rPr>
            </w:pPr>
            <w:r>
              <w:rPr>
                <w:sz w:val="24"/>
              </w:rPr>
              <w:t>- підтвердження наявності відповідного ступеня вищої освіти;</w:t>
            </w:r>
          </w:p>
          <w:p w:rsidR="00F93222" w:rsidRDefault="00F93222" w:rsidP="00182158">
            <w:pPr>
              <w:spacing w:after="60"/>
              <w:rPr>
                <w:sz w:val="24"/>
              </w:rPr>
            </w:pPr>
            <w:r>
              <w:rPr>
                <w:sz w:val="24"/>
              </w:rPr>
              <w:t>- підтвердження рівня вільного володіння державною мовою;</w:t>
            </w:r>
          </w:p>
          <w:p w:rsidR="00F93222" w:rsidRPr="00796613" w:rsidRDefault="00F93222" w:rsidP="00182158">
            <w:pPr>
              <w:spacing w:after="60"/>
              <w:rPr>
                <w:sz w:val="24"/>
              </w:rPr>
            </w:pPr>
            <w:r>
              <w:rPr>
                <w:sz w:val="24"/>
              </w:rPr>
              <w:t>- відомості про стаж роботи, стаж державної служби (за наявності), досвід роботи на відповідних посадах</w:t>
            </w:r>
            <w:r w:rsidR="00151489">
              <w:rPr>
                <w:sz w:val="24"/>
              </w:rPr>
              <w:t xml:space="preserve"> у відповідній сфері, визначеній в умовах конкурсу, та на керівних посадах (за наявності відповідних вимог)</w:t>
            </w:r>
            <w:r>
              <w:rPr>
                <w:sz w:val="24"/>
              </w:rPr>
              <w:t>;</w:t>
            </w:r>
          </w:p>
          <w:p w:rsidR="00F93222" w:rsidRDefault="00F93222" w:rsidP="00182158">
            <w:pPr>
              <w:spacing w:after="60"/>
              <w:rPr>
                <w:sz w:val="24"/>
              </w:rPr>
            </w:pPr>
            <w:r w:rsidRPr="00FB1754">
              <w:rPr>
                <w:sz w:val="24"/>
              </w:rPr>
              <w:t>3</w:t>
            </w:r>
            <w:r>
              <w:rPr>
                <w:sz w:val="24"/>
              </w:rPr>
              <w:t>) заява, в якій особа повідомляє</w:t>
            </w:r>
            <w:r w:rsidRPr="00FB1754">
              <w:rPr>
                <w:sz w:val="24"/>
              </w:rPr>
              <w:t xml:space="preserve"> що</w:t>
            </w:r>
            <w:r>
              <w:rPr>
                <w:sz w:val="24"/>
              </w:rPr>
              <w:t xml:space="preserve"> </w:t>
            </w:r>
            <w:r w:rsidRPr="00FB1754">
              <w:rPr>
                <w:sz w:val="24"/>
              </w:rPr>
              <w:t>до не</w:t>
            </w:r>
            <w:r>
              <w:rPr>
                <w:sz w:val="24"/>
              </w:rPr>
              <w:t xml:space="preserve">ї не </w:t>
            </w:r>
            <w:r w:rsidRPr="00FB1754">
              <w:rPr>
                <w:sz w:val="24"/>
              </w:rPr>
              <w:t>застос</w:t>
            </w:r>
            <w:r>
              <w:rPr>
                <w:sz w:val="24"/>
              </w:rPr>
              <w:t>овуються</w:t>
            </w:r>
            <w:r w:rsidRPr="00FB1754">
              <w:rPr>
                <w:sz w:val="24"/>
              </w:rPr>
              <w:t xml:space="preserve"> заборон</w:t>
            </w:r>
            <w:r>
              <w:rPr>
                <w:sz w:val="24"/>
              </w:rPr>
              <w:t>и</w:t>
            </w:r>
            <w:r w:rsidRPr="00FB1754">
              <w:rPr>
                <w:sz w:val="24"/>
              </w:rPr>
              <w:t>, визначен</w:t>
            </w:r>
            <w:r>
              <w:rPr>
                <w:sz w:val="24"/>
              </w:rPr>
              <w:t>і</w:t>
            </w:r>
            <w:r w:rsidRPr="00FB1754">
              <w:rPr>
                <w:sz w:val="24"/>
              </w:rPr>
              <w:t xml:space="preserve"> частинами третьою або четвертою статті 1 Закону України «Про очищення влади»</w:t>
            </w:r>
            <w:r w:rsidR="0025226C">
              <w:rPr>
                <w:sz w:val="24"/>
              </w:rPr>
              <w:t>,</w:t>
            </w:r>
            <w:r w:rsidRPr="00FB1754">
              <w:rPr>
                <w:sz w:val="24"/>
              </w:rPr>
              <w:t xml:space="preserve"> </w:t>
            </w:r>
            <w:r>
              <w:rPr>
                <w:sz w:val="24"/>
              </w:rPr>
              <w:t>та надає</w:t>
            </w:r>
            <w:r w:rsidRPr="00FB1754">
              <w:rPr>
                <w:sz w:val="24"/>
              </w:rPr>
              <w:t xml:space="preserve"> згод</w:t>
            </w:r>
            <w:r>
              <w:rPr>
                <w:sz w:val="24"/>
              </w:rPr>
              <w:t>у</w:t>
            </w:r>
            <w:r w:rsidRPr="00FB1754">
              <w:rPr>
                <w:sz w:val="24"/>
              </w:rPr>
              <w:t xml:space="preserve"> на проходження перевірки та на оприлюднення відомостей </w:t>
            </w:r>
            <w:r>
              <w:rPr>
                <w:sz w:val="24"/>
              </w:rPr>
              <w:t xml:space="preserve">стосовно неї </w:t>
            </w:r>
            <w:r w:rsidRPr="00FB1754">
              <w:rPr>
                <w:sz w:val="24"/>
              </w:rPr>
              <w:t>в</w:t>
            </w:r>
            <w:r>
              <w:rPr>
                <w:sz w:val="24"/>
              </w:rPr>
              <w:t>ідповідно до зазначеного Закону</w:t>
            </w:r>
            <w:r w:rsidR="00151489">
              <w:rPr>
                <w:sz w:val="24"/>
              </w:rPr>
              <w:t>.</w:t>
            </w:r>
          </w:p>
          <w:p w:rsidR="00151489" w:rsidRPr="00FB1754" w:rsidRDefault="00151489" w:rsidP="00182158">
            <w:pPr>
              <w:spacing w:after="60"/>
              <w:rPr>
                <w:sz w:val="24"/>
              </w:rPr>
            </w:pPr>
            <w:r>
              <w:rPr>
                <w:sz w:val="24"/>
              </w:rPr>
              <w:t xml:space="preserve">Подача додатків до заяви не є </w:t>
            </w:r>
            <w:r w:rsidR="00BC70DC">
              <w:rPr>
                <w:sz w:val="24"/>
              </w:rPr>
              <w:t>обов’язковою</w:t>
            </w:r>
            <w:r>
              <w:rPr>
                <w:sz w:val="24"/>
              </w:rPr>
              <w:t>.</w:t>
            </w:r>
          </w:p>
          <w:p w:rsidR="00F93222" w:rsidRPr="002D6B2F" w:rsidRDefault="00F93222" w:rsidP="00182158">
            <w:pPr>
              <w:spacing w:after="60"/>
              <w:rPr>
                <w:sz w:val="6"/>
                <w:szCs w:val="6"/>
              </w:rPr>
            </w:pPr>
          </w:p>
          <w:p w:rsidR="00F93222" w:rsidRDefault="00151489" w:rsidP="00151489">
            <w:pPr>
              <w:spacing w:after="40"/>
              <w:rPr>
                <w:b/>
                <w:sz w:val="24"/>
              </w:rPr>
            </w:pPr>
            <w:r>
              <w:rPr>
                <w:b/>
                <w:sz w:val="24"/>
              </w:rPr>
              <w:t>Документи приймаються</w:t>
            </w:r>
            <w:r w:rsidR="00F93222">
              <w:rPr>
                <w:b/>
                <w:sz w:val="24"/>
              </w:rPr>
              <w:t xml:space="preserve"> до</w:t>
            </w:r>
            <w:r w:rsidR="00F93222" w:rsidRPr="00FB1754">
              <w:rPr>
                <w:sz w:val="24"/>
              </w:rPr>
              <w:t xml:space="preserve"> </w:t>
            </w:r>
            <w:r w:rsidR="0025226C">
              <w:rPr>
                <w:b/>
                <w:sz w:val="24"/>
              </w:rPr>
              <w:t>17</w:t>
            </w:r>
            <w:r w:rsidR="00F93222" w:rsidRPr="00796613">
              <w:rPr>
                <w:b/>
                <w:sz w:val="24"/>
              </w:rPr>
              <w:t xml:space="preserve"> год. </w:t>
            </w:r>
            <w:r w:rsidR="0025226C">
              <w:rPr>
                <w:b/>
                <w:sz w:val="24"/>
              </w:rPr>
              <w:t>00</w:t>
            </w:r>
            <w:r w:rsidR="00F93222" w:rsidRPr="00796613">
              <w:rPr>
                <w:b/>
                <w:sz w:val="24"/>
              </w:rPr>
              <w:t xml:space="preserve"> хв.</w:t>
            </w:r>
            <w:r w:rsidR="00F93222">
              <w:rPr>
                <w:b/>
                <w:sz w:val="24"/>
              </w:rPr>
              <w:t xml:space="preserve"> </w:t>
            </w:r>
            <w:r>
              <w:rPr>
                <w:b/>
                <w:sz w:val="24"/>
              </w:rPr>
              <w:br/>
            </w:r>
            <w:r w:rsidR="0025226C">
              <w:rPr>
                <w:b/>
                <w:sz w:val="24"/>
              </w:rPr>
              <w:t>5</w:t>
            </w:r>
            <w:r w:rsidR="00F93222" w:rsidRPr="00796613">
              <w:rPr>
                <w:b/>
                <w:sz w:val="24"/>
              </w:rPr>
              <w:t xml:space="preserve"> </w:t>
            </w:r>
            <w:r w:rsidR="005456F9">
              <w:rPr>
                <w:b/>
                <w:sz w:val="24"/>
              </w:rPr>
              <w:t>квітня</w:t>
            </w:r>
            <w:r>
              <w:rPr>
                <w:b/>
                <w:sz w:val="24"/>
              </w:rPr>
              <w:t xml:space="preserve"> </w:t>
            </w:r>
            <w:r w:rsidR="00F93222" w:rsidRPr="00796613">
              <w:rPr>
                <w:b/>
                <w:sz w:val="24"/>
              </w:rPr>
              <w:t>20</w:t>
            </w:r>
            <w:r w:rsidR="00F93222">
              <w:rPr>
                <w:b/>
                <w:sz w:val="24"/>
              </w:rPr>
              <w:t>2</w:t>
            </w:r>
            <w:r>
              <w:rPr>
                <w:b/>
                <w:sz w:val="24"/>
              </w:rPr>
              <w:t>1</w:t>
            </w:r>
            <w:r w:rsidR="00F93222" w:rsidRPr="00796613">
              <w:rPr>
                <w:b/>
                <w:sz w:val="24"/>
              </w:rPr>
              <w:t xml:space="preserve"> року</w:t>
            </w:r>
          </w:p>
          <w:p w:rsidR="00BC70DC" w:rsidRPr="00FB1754" w:rsidRDefault="00BC70DC" w:rsidP="00151489">
            <w:pPr>
              <w:spacing w:after="40"/>
              <w:rPr>
                <w:sz w:val="8"/>
                <w:szCs w:val="8"/>
              </w:rPr>
            </w:pPr>
          </w:p>
        </w:tc>
      </w:tr>
      <w:tr w:rsidR="00F93222" w:rsidRPr="00FD62BB" w:rsidTr="00182158">
        <w:tc>
          <w:tcPr>
            <w:tcW w:w="3330" w:type="dxa"/>
            <w:gridSpan w:val="2"/>
          </w:tcPr>
          <w:p w:rsidR="00F93222" w:rsidRDefault="00F93222" w:rsidP="00182158">
            <w:pPr>
              <w:rPr>
                <w:sz w:val="24"/>
                <w:szCs w:val="24"/>
                <w:lang w:eastAsia="ru-RU"/>
              </w:rPr>
            </w:pPr>
            <w:r w:rsidRPr="007350B5">
              <w:rPr>
                <w:sz w:val="24"/>
                <w:szCs w:val="24"/>
                <w:lang w:eastAsia="ru-RU"/>
              </w:rPr>
              <w:t xml:space="preserve">Додаткові (необов’язкові) </w:t>
            </w:r>
          </w:p>
          <w:p w:rsidR="00F93222" w:rsidRPr="007350B5" w:rsidRDefault="00F93222" w:rsidP="00182158">
            <w:pPr>
              <w:rPr>
                <w:sz w:val="24"/>
                <w:szCs w:val="24"/>
                <w:lang w:eastAsia="ru-RU"/>
              </w:rPr>
            </w:pPr>
            <w:r w:rsidRPr="007350B5">
              <w:rPr>
                <w:sz w:val="24"/>
                <w:szCs w:val="24"/>
                <w:lang w:eastAsia="ru-RU"/>
              </w:rPr>
              <w:t>документи</w:t>
            </w:r>
          </w:p>
          <w:p w:rsidR="00F93222" w:rsidRPr="007350B5" w:rsidRDefault="00F93222" w:rsidP="00182158">
            <w:pPr>
              <w:rPr>
                <w:sz w:val="24"/>
                <w:szCs w:val="24"/>
              </w:rPr>
            </w:pPr>
          </w:p>
        </w:tc>
        <w:tc>
          <w:tcPr>
            <w:tcW w:w="5962" w:type="dxa"/>
          </w:tcPr>
          <w:p w:rsidR="00F93222" w:rsidRDefault="00F93222" w:rsidP="00182158">
            <w:pPr>
              <w:rPr>
                <w:sz w:val="24"/>
                <w:szCs w:val="24"/>
                <w:lang w:eastAsia="ru-RU"/>
              </w:rPr>
            </w:pPr>
            <w:r w:rsidRPr="007350B5">
              <w:rPr>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F93222" w:rsidRDefault="00F93222" w:rsidP="00182158">
            <w:pPr>
              <w:rPr>
                <w:sz w:val="12"/>
                <w:szCs w:val="12"/>
                <w:lang w:eastAsia="ru-RU"/>
              </w:rPr>
            </w:pPr>
          </w:p>
          <w:p w:rsidR="00F93222" w:rsidRPr="00E84E82" w:rsidRDefault="00F93222" w:rsidP="00182158">
            <w:pPr>
              <w:rPr>
                <w:sz w:val="12"/>
                <w:szCs w:val="12"/>
                <w:lang w:eastAsia="ru-RU"/>
              </w:rPr>
            </w:pPr>
          </w:p>
        </w:tc>
      </w:tr>
      <w:tr w:rsidR="00D24D87" w:rsidRPr="00FD62BB" w:rsidTr="00182158">
        <w:tc>
          <w:tcPr>
            <w:tcW w:w="3330" w:type="dxa"/>
            <w:gridSpan w:val="2"/>
          </w:tcPr>
          <w:p w:rsidR="00D24D87" w:rsidRPr="0025226C" w:rsidRDefault="00D24D87" w:rsidP="00D24D87">
            <w:pPr>
              <w:jc w:val="left"/>
              <w:rPr>
                <w:sz w:val="24"/>
                <w:szCs w:val="24"/>
              </w:rPr>
            </w:pPr>
            <w:r w:rsidRPr="0025226C">
              <w:rPr>
                <w:sz w:val="24"/>
                <w:szCs w:val="24"/>
              </w:rPr>
              <w:t>Дата і час початку проведення тестування кандидатів</w:t>
            </w:r>
          </w:p>
          <w:p w:rsidR="00D24D87" w:rsidRPr="0025226C" w:rsidRDefault="00D24D87" w:rsidP="00D24D87">
            <w:pPr>
              <w:jc w:val="left"/>
              <w:rPr>
                <w:sz w:val="12"/>
                <w:szCs w:val="12"/>
              </w:rPr>
            </w:pPr>
          </w:p>
          <w:p w:rsidR="00D24D87" w:rsidRPr="0025226C" w:rsidRDefault="00D24D87" w:rsidP="00D24D87">
            <w:pPr>
              <w:jc w:val="left"/>
              <w:rPr>
                <w:sz w:val="24"/>
                <w:szCs w:val="24"/>
              </w:rPr>
            </w:pPr>
            <w:r w:rsidRPr="0025226C">
              <w:rPr>
                <w:sz w:val="24"/>
                <w:szCs w:val="24"/>
              </w:rPr>
              <w:t>Місце або спосіб проведення тестування</w:t>
            </w:r>
          </w:p>
          <w:p w:rsidR="00D24D87" w:rsidRPr="0025226C" w:rsidRDefault="00D24D87" w:rsidP="00D24D87">
            <w:pPr>
              <w:jc w:val="left"/>
              <w:rPr>
                <w:sz w:val="24"/>
                <w:szCs w:val="24"/>
              </w:rPr>
            </w:pPr>
          </w:p>
          <w:p w:rsidR="00D24D87" w:rsidRPr="0025226C" w:rsidRDefault="00D24D87" w:rsidP="00D24D87">
            <w:pPr>
              <w:jc w:val="left"/>
              <w:rPr>
                <w:sz w:val="24"/>
                <w:szCs w:val="24"/>
              </w:rPr>
            </w:pPr>
          </w:p>
          <w:p w:rsidR="00D24D87" w:rsidRPr="0025226C" w:rsidRDefault="00D24D87" w:rsidP="00D24D87">
            <w:pPr>
              <w:jc w:val="left"/>
              <w:rPr>
                <w:sz w:val="24"/>
                <w:szCs w:val="24"/>
              </w:rPr>
            </w:pPr>
          </w:p>
          <w:p w:rsidR="00D24D87" w:rsidRPr="0025226C" w:rsidRDefault="00D24D87" w:rsidP="00D24D87">
            <w:pPr>
              <w:jc w:val="left"/>
              <w:rPr>
                <w:sz w:val="24"/>
                <w:szCs w:val="24"/>
              </w:rPr>
            </w:pPr>
            <w:r w:rsidRPr="0025226C">
              <w:rPr>
                <w:sz w:val="24"/>
                <w:szCs w:val="24"/>
              </w:rPr>
              <w:t xml:space="preserve">Місце або спосіб проведення співбесіди (із зазначенням електронної платформи для комунікації дистанційно) </w:t>
            </w:r>
          </w:p>
          <w:p w:rsidR="00D24D87" w:rsidRPr="0025226C" w:rsidRDefault="00D24D87" w:rsidP="00D24D87">
            <w:pPr>
              <w:jc w:val="left"/>
              <w:rPr>
                <w:sz w:val="24"/>
                <w:szCs w:val="24"/>
              </w:rPr>
            </w:pPr>
          </w:p>
          <w:p w:rsidR="00D24D87" w:rsidRPr="0025226C" w:rsidRDefault="00D24D87" w:rsidP="00D24D87">
            <w:pPr>
              <w:jc w:val="left"/>
              <w:rPr>
                <w:sz w:val="24"/>
                <w:szCs w:val="24"/>
              </w:rPr>
            </w:pPr>
          </w:p>
          <w:p w:rsidR="00D24D87" w:rsidRPr="0025226C" w:rsidRDefault="00D24D87" w:rsidP="00D24D87">
            <w:pPr>
              <w:jc w:val="left"/>
              <w:rPr>
                <w:sz w:val="24"/>
                <w:szCs w:val="24"/>
              </w:rPr>
            </w:pPr>
            <w:r w:rsidRPr="0025226C">
              <w:rPr>
                <w:sz w:val="24"/>
                <w:szCs w:val="24"/>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 </w:t>
            </w:r>
          </w:p>
        </w:tc>
        <w:tc>
          <w:tcPr>
            <w:tcW w:w="5962" w:type="dxa"/>
          </w:tcPr>
          <w:p w:rsidR="00D24D87" w:rsidRPr="0025226C" w:rsidRDefault="00D24D87" w:rsidP="00D24D87">
            <w:pPr>
              <w:rPr>
                <w:b/>
                <w:sz w:val="24"/>
                <w:szCs w:val="24"/>
              </w:rPr>
            </w:pPr>
          </w:p>
          <w:p w:rsidR="00D24D87" w:rsidRPr="0025226C" w:rsidRDefault="0025226C" w:rsidP="00D24D87">
            <w:pPr>
              <w:rPr>
                <w:sz w:val="24"/>
                <w:szCs w:val="24"/>
              </w:rPr>
            </w:pPr>
            <w:r w:rsidRPr="0025226C">
              <w:rPr>
                <w:b/>
                <w:sz w:val="24"/>
                <w:szCs w:val="24"/>
              </w:rPr>
              <w:t>12</w:t>
            </w:r>
            <w:r w:rsidR="00D24D87" w:rsidRPr="0025226C">
              <w:rPr>
                <w:b/>
                <w:sz w:val="24"/>
                <w:szCs w:val="24"/>
              </w:rPr>
              <w:t xml:space="preserve"> квітня</w:t>
            </w:r>
            <w:r w:rsidR="00D24D87" w:rsidRPr="0025226C">
              <w:rPr>
                <w:sz w:val="24"/>
                <w:szCs w:val="24"/>
              </w:rPr>
              <w:t xml:space="preserve"> </w:t>
            </w:r>
            <w:r w:rsidR="00D24D87" w:rsidRPr="0025226C">
              <w:rPr>
                <w:b/>
                <w:sz w:val="24"/>
                <w:szCs w:val="24"/>
              </w:rPr>
              <w:t>2021 року</w:t>
            </w:r>
            <w:r w:rsidR="00D24D87" w:rsidRPr="0025226C">
              <w:rPr>
                <w:sz w:val="24"/>
                <w:szCs w:val="24"/>
              </w:rPr>
              <w:t xml:space="preserve"> о 10 год. 00 хв.</w:t>
            </w:r>
          </w:p>
          <w:p w:rsidR="00D24D87" w:rsidRPr="0025226C" w:rsidRDefault="00D24D87" w:rsidP="00D24D87">
            <w:pPr>
              <w:rPr>
                <w:sz w:val="12"/>
                <w:szCs w:val="12"/>
              </w:rPr>
            </w:pPr>
          </w:p>
          <w:p w:rsidR="00D24D87" w:rsidRPr="0025226C" w:rsidRDefault="00D24D87" w:rsidP="00D24D87">
            <w:pPr>
              <w:rPr>
                <w:rFonts w:eastAsia="Times New Roman" w:cs="Times New Roman"/>
                <w:b/>
                <w:color w:val="000000"/>
                <w:sz w:val="24"/>
                <w:szCs w:val="24"/>
                <w:lang w:eastAsia="uk-UA" w:bidi="uk-UA"/>
              </w:rPr>
            </w:pPr>
          </w:p>
          <w:p w:rsidR="00D24D87" w:rsidRPr="0025226C" w:rsidRDefault="00D24D87" w:rsidP="00D24D87">
            <w:pPr>
              <w:rPr>
                <w:b/>
                <w:sz w:val="24"/>
                <w:szCs w:val="24"/>
              </w:rPr>
            </w:pPr>
            <w:r w:rsidRPr="0025226C">
              <w:rPr>
                <w:rFonts w:eastAsia="Times New Roman" w:cs="Times New Roman"/>
                <w:b/>
                <w:color w:val="000000"/>
                <w:sz w:val="24"/>
                <w:szCs w:val="24"/>
                <w:lang w:eastAsia="uk-UA" w:bidi="uk-UA"/>
              </w:rPr>
              <w:t>Тренінговий центр прокурорів України</w:t>
            </w:r>
            <w:r w:rsidRPr="0025226C">
              <w:rPr>
                <w:b/>
                <w:sz w:val="24"/>
                <w:szCs w:val="24"/>
              </w:rPr>
              <w:t xml:space="preserve"> </w:t>
            </w:r>
          </w:p>
          <w:p w:rsidR="00D24D87" w:rsidRPr="0025226C" w:rsidRDefault="00D24D87" w:rsidP="00D24D87">
            <w:pPr>
              <w:rPr>
                <w:b/>
                <w:sz w:val="24"/>
                <w:szCs w:val="24"/>
              </w:rPr>
            </w:pPr>
            <w:r w:rsidRPr="0025226C">
              <w:rPr>
                <w:sz w:val="24"/>
                <w:szCs w:val="24"/>
              </w:rPr>
              <w:t>м. Київ, вул. Юрія Іллєнка, 81-Б</w:t>
            </w:r>
          </w:p>
          <w:p w:rsidR="00D24D87" w:rsidRPr="0025226C" w:rsidRDefault="00D24D87" w:rsidP="00D24D87">
            <w:pPr>
              <w:rPr>
                <w:sz w:val="24"/>
                <w:szCs w:val="24"/>
              </w:rPr>
            </w:pPr>
            <w:r w:rsidRPr="0025226C">
              <w:rPr>
                <w:sz w:val="24"/>
                <w:szCs w:val="24"/>
              </w:rPr>
              <w:t>(проведення тестування за фізичної присутності кандидатів)</w:t>
            </w:r>
          </w:p>
          <w:p w:rsidR="00D24D87" w:rsidRPr="0025226C" w:rsidRDefault="00D24D87" w:rsidP="00D24D87">
            <w:pPr>
              <w:rPr>
                <w:b/>
                <w:sz w:val="24"/>
                <w:szCs w:val="24"/>
              </w:rPr>
            </w:pPr>
          </w:p>
          <w:p w:rsidR="00D24D87" w:rsidRPr="0025226C" w:rsidRDefault="00D24D87" w:rsidP="00D24D87">
            <w:pPr>
              <w:rPr>
                <w:b/>
                <w:sz w:val="24"/>
                <w:szCs w:val="24"/>
              </w:rPr>
            </w:pPr>
            <w:r w:rsidRPr="0025226C">
              <w:rPr>
                <w:b/>
                <w:sz w:val="24"/>
                <w:szCs w:val="24"/>
              </w:rPr>
              <w:t xml:space="preserve">Офіс Генерального прокурора </w:t>
            </w:r>
          </w:p>
          <w:p w:rsidR="00D24D87" w:rsidRPr="0025226C" w:rsidRDefault="00D24D87" w:rsidP="00D24D87">
            <w:pPr>
              <w:rPr>
                <w:sz w:val="24"/>
                <w:szCs w:val="24"/>
              </w:rPr>
            </w:pPr>
            <w:r w:rsidRPr="0025226C">
              <w:rPr>
                <w:sz w:val="24"/>
                <w:szCs w:val="24"/>
              </w:rPr>
              <w:t>м. Київ, вул. Різницька, 13/15</w:t>
            </w:r>
          </w:p>
          <w:p w:rsidR="00D24D87" w:rsidRPr="0025226C" w:rsidRDefault="00D24D87" w:rsidP="00D24D87">
            <w:pPr>
              <w:rPr>
                <w:sz w:val="24"/>
                <w:szCs w:val="24"/>
              </w:rPr>
            </w:pPr>
            <w:r w:rsidRPr="0025226C">
              <w:rPr>
                <w:sz w:val="24"/>
                <w:szCs w:val="24"/>
              </w:rPr>
              <w:t>(проведення співбесіди за фізичної присутності кандидатів)</w:t>
            </w:r>
          </w:p>
          <w:p w:rsidR="00D24D87" w:rsidRPr="0025226C" w:rsidRDefault="00D24D87" w:rsidP="00D24D87">
            <w:pPr>
              <w:rPr>
                <w:sz w:val="24"/>
                <w:szCs w:val="24"/>
              </w:rPr>
            </w:pPr>
          </w:p>
          <w:p w:rsidR="00D24D87" w:rsidRPr="0025226C" w:rsidRDefault="00D24D87" w:rsidP="00D24D87">
            <w:pPr>
              <w:rPr>
                <w:b/>
                <w:sz w:val="24"/>
                <w:szCs w:val="24"/>
              </w:rPr>
            </w:pPr>
            <w:r w:rsidRPr="0025226C">
              <w:rPr>
                <w:b/>
                <w:sz w:val="24"/>
                <w:szCs w:val="24"/>
              </w:rPr>
              <w:t xml:space="preserve">Офіс Генерального прокурора </w:t>
            </w:r>
          </w:p>
          <w:p w:rsidR="00D24D87" w:rsidRPr="0025226C" w:rsidRDefault="00D24D87" w:rsidP="00D24D87">
            <w:pPr>
              <w:rPr>
                <w:sz w:val="24"/>
                <w:szCs w:val="24"/>
              </w:rPr>
            </w:pPr>
            <w:r w:rsidRPr="0025226C">
              <w:rPr>
                <w:sz w:val="24"/>
                <w:szCs w:val="24"/>
              </w:rPr>
              <w:t>м. Київ, вул. Різницька, 13/15</w:t>
            </w:r>
          </w:p>
          <w:p w:rsidR="00D24D87" w:rsidRPr="0025226C" w:rsidRDefault="00D24D87" w:rsidP="00D24D87">
            <w:pPr>
              <w:rPr>
                <w:sz w:val="24"/>
                <w:szCs w:val="24"/>
              </w:rPr>
            </w:pPr>
            <w:r w:rsidRPr="0025226C">
              <w:rPr>
                <w:sz w:val="24"/>
                <w:szCs w:val="24"/>
              </w:rPr>
              <w:t>(проведення співбесіди за фізичної присутності кандидатів)</w:t>
            </w:r>
          </w:p>
        </w:tc>
      </w:tr>
      <w:tr w:rsidR="00F93222" w:rsidRPr="00FB1754" w:rsidTr="00182158">
        <w:tc>
          <w:tcPr>
            <w:tcW w:w="3330" w:type="dxa"/>
            <w:gridSpan w:val="2"/>
          </w:tcPr>
          <w:p w:rsidR="00F93222" w:rsidRPr="00FB1754" w:rsidRDefault="00F93222" w:rsidP="0055774C">
            <w:pPr>
              <w:rPr>
                <w:sz w:val="24"/>
              </w:rPr>
            </w:pPr>
            <w:r w:rsidRPr="00FB1754">
              <w:rPr>
                <w:sz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tcPr>
          <w:p w:rsidR="0007586E" w:rsidRPr="0007586E" w:rsidRDefault="0007586E" w:rsidP="0007586E">
            <w:pPr>
              <w:rPr>
                <w:sz w:val="24"/>
                <w:szCs w:val="24"/>
              </w:rPr>
            </w:pPr>
            <w:r w:rsidRPr="0007586E">
              <w:rPr>
                <w:sz w:val="24"/>
                <w:szCs w:val="24"/>
              </w:rPr>
              <w:t>Левченко Аліна Валеріївна</w:t>
            </w:r>
          </w:p>
          <w:p w:rsidR="0007586E" w:rsidRPr="0007586E" w:rsidRDefault="0007586E" w:rsidP="0007586E">
            <w:pPr>
              <w:rPr>
                <w:sz w:val="24"/>
                <w:szCs w:val="24"/>
              </w:rPr>
            </w:pPr>
          </w:p>
          <w:p w:rsidR="0007586E" w:rsidRPr="0007586E" w:rsidRDefault="0007586E" w:rsidP="0007586E">
            <w:pPr>
              <w:rPr>
                <w:sz w:val="24"/>
                <w:szCs w:val="24"/>
              </w:rPr>
            </w:pPr>
            <w:r w:rsidRPr="0007586E">
              <w:rPr>
                <w:sz w:val="24"/>
                <w:szCs w:val="24"/>
              </w:rPr>
              <w:t>(044) 200-76-11</w:t>
            </w:r>
          </w:p>
          <w:p w:rsidR="00F93222" w:rsidRPr="0007586E" w:rsidRDefault="0007586E" w:rsidP="0007586E">
            <w:pPr>
              <w:rPr>
                <w:sz w:val="24"/>
                <w:szCs w:val="24"/>
              </w:rPr>
            </w:pPr>
            <w:r w:rsidRPr="0007586E">
              <w:rPr>
                <w:sz w:val="24"/>
                <w:szCs w:val="24"/>
              </w:rPr>
              <w:t xml:space="preserve">levchenko.av@gp.gov.ua </w:t>
            </w:r>
          </w:p>
        </w:tc>
      </w:tr>
      <w:tr w:rsidR="00F93222" w:rsidRPr="00FB1754" w:rsidTr="00182158">
        <w:tc>
          <w:tcPr>
            <w:tcW w:w="9292" w:type="dxa"/>
            <w:gridSpan w:val="3"/>
          </w:tcPr>
          <w:p w:rsidR="00F93222" w:rsidRPr="00FB1754" w:rsidRDefault="00F93222" w:rsidP="00182158">
            <w:pPr>
              <w:jc w:val="center"/>
              <w:rPr>
                <w:b/>
                <w:sz w:val="24"/>
              </w:rPr>
            </w:pPr>
            <w:r w:rsidRPr="00FB1754">
              <w:rPr>
                <w:b/>
                <w:sz w:val="24"/>
              </w:rPr>
              <w:t>Кваліфікаційні вимоги</w:t>
            </w:r>
          </w:p>
        </w:tc>
      </w:tr>
      <w:tr w:rsidR="00F93222" w:rsidRPr="00FB1754" w:rsidTr="00182158">
        <w:tc>
          <w:tcPr>
            <w:tcW w:w="675" w:type="dxa"/>
          </w:tcPr>
          <w:p w:rsidR="00F93222" w:rsidRPr="00FB1754" w:rsidRDefault="00F93222" w:rsidP="00182158">
            <w:pPr>
              <w:rPr>
                <w:sz w:val="24"/>
              </w:rPr>
            </w:pPr>
            <w:r w:rsidRPr="00FB1754">
              <w:rPr>
                <w:sz w:val="24"/>
              </w:rPr>
              <w:t>1</w:t>
            </w:r>
            <w:r w:rsidR="000B4169">
              <w:rPr>
                <w:sz w:val="24"/>
              </w:rPr>
              <w:t>.</w:t>
            </w:r>
          </w:p>
        </w:tc>
        <w:tc>
          <w:tcPr>
            <w:tcW w:w="2655" w:type="dxa"/>
          </w:tcPr>
          <w:p w:rsidR="00F93222" w:rsidRPr="00FB1754" w:rsidRDefault="00F93222" w:rsidP="00182158">
            <w:pPr>
              <w:rPr>
                <w:sz w:val="24"/>
              </w:rPr>
            </w:pPr>
            <w:r w:rsidRPr="00FB1754">
              <w:rPr>
                <w:sz w:val="24"/>
              </w:rPr>
              <w:t>Освіта</w:t>
            </w:r>
          </w:p>
        </w:tc>
        <w:tc>
          <w:tcPr>
            <w:tcW w:w="5962" w:type="dxa"/>
          </w:tcPr>
          <w:p w:rsidR="00F93222" w:rsidRPr="00FB1754" w:rsidRDefault="00F93222" w:rsidP="005B14C1">
            <w:pPr>
              <w:rPr>
                <w:sz w:val="6"/>
                <w:szCs w:val="6"/>
              </w:rPr>
            </w:pPr>
            <w:r w:rsidRPr="00FB1754">
              <w:rPr>
                <w:sz w:val="24"/>
                <w:shd w:val="clear" w:color="auto" w:fill="FFFFFF"/>
              </w:rPr>
              <w:t>вища</w:t>
            </w:r>
            <w:r>
              <w:rPr>
                <w:sz w:val="24"/>
              </w:rPr>
              <w:t xml:space="preserve"> освіта</w:t>
            </w:r>
            <w:r w:rsidRPr="00FB1754">
              <w:rPr>
                <w:sz w:val="24"/>
                <w:shd w:val="clear" w:color="auto" w:fill="FFFFFF"/>
              </w:rPr>
              <w:t xml:space="preserve"> </w:t>
            </w:r>
            <w:r w:rsidR="002A4059">
              <w:rPr>
                <w:sz w:val="24"/>
                <w:shd w:val="clear" w:color="auto" w:fill="FFFFFF"/>
              </w:rPr>
              <w:t xml:space="preserve">за освітнім ступенем </w:t>
            </w:r>
            <w:r>
              <w:rPr>
                <w:sz w:val="24"/>
                <w:shd w:val="clear" w:color="auto" w:fill="FFFFFF"/>
              </w:rPr>
              <w:t>не нижч</w:t>
            </w:r>
            <w:r w:rsidR="002A4059">
              <w:rPr>
                <w:sz w:val="24"/>
                <w:shd w:val="clear" w:color="auto" w:fill="FFFFFF"/>
              </w:rPr>
              <w:t>е</w:t>
            </w:r>
            <w:r>
              <w:rPr>
                <w:sz w:val="24"/>
                <w:shd w:val="clear" w:color="auto" w:fill="FFFFFF"/>
              </w:rPr>
              <w:t xml:space="preserve"> </w:t>
            </w:r>
            <w:r w:rsidR="00D872D8">
              <w:rPr>
                <w:sz w:val="24"/>
                <w:shd w:val="clear" w:color="auto" w:fill="FFFFFF"/>
              </w:rPr>
              <w:t>молодшого бакалавра або бакалавра</w:t>
            </w:r>
            <w:r>
              <w:rPr>
                <w:sz w:val="24"/>
                <w:shd w:val="clear" w:color="auto" w:fill="FFFFFF"/>
              </w:rPr>
              <w:t xml:space="preserve"> </w:t>
            </w:r>
            <w:r w:rsidR="005456F9">
              <w:rPr>
                <w:sz w:val="24"/>
                <w:shd w:val="clear" w:color="auto" w:fill="FFFFFF"/>
              </w:rPr>
              <w:t xml:space="preserve">(спеціальність </w:t>
            </w:r>
            <w:r w:rsidR="005456F9" w:rsidRPr="005456F9">
              <w:rPr>
                <w:b/>
                <w:bCs/>
                <w:sz w:val="24"/>
                <w:shd w:val="clear" w:color="auto" w:fill="FFFFFF"/>
              </w:rPr>
              <w:t>«Право»</w:t>
            </w:r>
            <w:r w:rsidR="005456F9">
              <w:rPr>
                <w:sz w:val="24"/>
                <w:shd w:val="clear" w:color="auto" w:fill="FFFFFF"/>
              </w:rPr>
              <w:t>)</w:t>
            </w:r>
          </w:p>
        </w:tc>
      </w:tr>
      <w:tr w:rsidR="00F93222" w:rsidRPr="00FB1754" w:rsidTr="00182158">
        <w:tc>
          <w:tcPr>
            <w:tcW w:w="675" w:type="dxa"/>
          </w:tcPr>
          <w:p w:rsidR="00F93222" w:rsidRPr="00FB1754" w:rsidRDefault="00F93222" w:rsidP="00182158">
            <w:pPr>
              <w:rPr>
                <w:sz w:val="24"/>
              </w:rPr>
            </w:pPr>
            <w:r w:rsidRPr="00FB1754">
              <w:rPr>
                <w:sz w:val="24"/>
              </w:rPr>
              <w:t>2</w:t>
            </w:r>
            <w:r w:rsidR="000B4169">
              <w:rPr>
                <w:sz w:val="24"/>
              </w:rPr>
              <w:t>.</w:t>
            </w:r>
          </w:p>
        </w:tc>
        <w:tc>
          <w:tcPr>
            <w:tcW w:w="2655" w:type="dxa"/>
          </w:tcPr>
          <w:p w:rsidR="00F93222" w:rsidRPr="00FB1754" w:rsidRDefault="00F93222" w:rsidP="00182158">
            <w:pPr>
              <w:rPr>
                <w:sz w:val="24"/>
              </w:rPr>
            </w:pPr>
            <w:r w:rsidRPr="00FB1754">
              <w:rPr>
                <w:sz w:val="24"/>
              </w:rPr>
              <w:t xml:space="preserve">Досвід роботи </w:t>
            </w:r>
          </w:p>
        </w:tc>
        <w:tc>
          <w:tcPr>
            <w:tcW w:w="5962" w:type="dxa"/>
          </w:tcPr>
          <w:p w:rsidR="00F93222" w:rsidRPr="00FB1754" w:rsidRDefault="00D872D8" w:rsidP="00182158">
            <w:pPr>
              <w:rPr>
                <w:sz w:val="24"/>
              </w:rPr>
            </w:pPr>
            <w:r>
              <w:rPr>
                <w:sz w:val="24"/>
              </w:rPr>
              <w:t>не потребує</w:t>
            </w:r>
          </w:p>
          <w:p w:rsidR="00F93222" w:rsidRPr="00FB1754" w:rsidRDefault="00F93222" w:rsidP="00182158">
            <w:pPr>
              <w:rPr>
                <w:sz w:val="12"/>
                <w:szCs w:val="12"/>
              </w:rPr>
            </w:pPr>
          </w:p>
        </w:tc>
      </w:tr>
      <w:tr w:rsidR="00F93222" w:rsidRPr="00FB1754" w:rsidTr="00182158">
        <w:tc>
          <w:tcPr>
            <w:tcW w:w="675" w:type="dxa"/>
          </w:tcPr>
          <w:p w:rsidR="00F93222" w:rsidRPr="00FB1754" w:rsidRDefault="00F93222" w:rsidP="00182158">
            <w:pPr>
              <w:rPr>
                <w:sz w:val="24"/>
              </w:rPr>
            </w:pPr>
            <w:r w:rsidRPr="00FB1754">
              <w:rPr>
                <w:sz w:val="24"/>
              </w:rPr>
              <w:t>3</w:t>
            </w:r>
            <w:r w:rsidR="000B4169">
              <w:rPr>
                <w:sz w:val="24"/>
              </w:rPr>
              <w:t>.</w:t>
            </w:r>
          </w:p>
        </w:tc>
        <w:tc>
          <w:tcPr>
            <w:tcW w:w="2655" w:type="dxa"/>
          </w:tcPr>
          <w:p w:rsidR="00F93222" w:rsidRPr="00FB1754" w:rsidRDefault="00F93222" w:rsidP="00182158">
            <w:pPr>
              <w:rPr>
                <w:sz w:val="24"/>
              </w:rPr>
            </w:pPr>
            <w:r w:rsidRPr="00FB1754">
              <w:rPr>
                <w:sz w:val="24"/>
              </w:rPr>
              <w:t xml:space="preserve">Володіння державною </w:t>
            </w:r>
          </w:p>
          <w:p w:rsidR="00F93222" w:rsidRPr="00FB1754" w:rsidRDefault="00F93222" w:rsidP="00182158">
            <w:pPr>
              <w:rPr>
                <w:sz w:val="24"/>
              </w:rPr>
            </w:pPr>
            <w:r w:rsidRPr="00FB1754">
              <w:rPr>
                <w:sz w:val="24"/>
              </w:rPr>
              <w:t>мовою</w:t>
            </w:r>
          </w:p>
        </w:tc>
        <w:tc>
          <w:tcPr>
            <w:tcW w:w="5962" w:type="dxa"/>
          </w:tcPr>
          <w:p w:rsidR="00F93222" w:rsidRPr="00FB1754" w:rsidRDefault="00F93222" w:rsidP="00182158">
            <w:pPr>
              <w:rPr>
                <w:sz w:val="24"/>
              </w:rPr>
            </w:pPr>
            <w:r w:rsidRPr="00FB1754">
              <w:rPr>
                <w:sz w:val="24"/>
              </w:rPr>
              <w:t>вільне володіння державною мовою</w:t>
            </w:r>
          </w:p>
        </w:tc>
      </w:tr>
      <w:tr w:rsidR="00F93222" w:rsidRPr="00FB1754" w:rsidTr="00182158">
        <w:tc>
          <w:tcPr>
            <w:tcW w:w="9292" w:type="dxa"/>
            <w:gridSpan w:val="3"/>
            <w:vAlign w:val="center"/>
          </w:tcPr>
          <w:p w:rsidR="00F93222" w:rsidRPr="00FB1754" w:rsidRDefault="00F93222" w:rsidP="00182158">
            <w:pPr>
              <w:jc w:val="center"/>
              <w:rPr>
                <w:b/>
                <w:sz w:val="24"/>
              </w:rPr>
            </w:pPr>
            <w:r w:rsidRPr="00FB1754">
              <w:rPr>
                <w:b/>
                <w:sz w:val="24"/>
              </w:rPr>
              <w:t>Вимоги до компетентності</w:t>
            </w:r>
          </w:p>
          <w:p w:rsidR="00F93222" w:rsidRPr="00FB1754" w:rsidRDefault="00F93222" w:rsidP="00182158">
            <w:pPr>
              <w:jc w:val="center"/>
              <w:rPr>
                <w:b/>
                <w:sz w:val="6"/>
                <w:szCs w:val="6"/>
              </w:rPr>
            </w:pPr>
          </w:p>
        </w:tc>
      </w:tr>
      <w:tr w:rsidR="00F93222" w:rsidRPr="00FB1754" w:rsidTr="00182158">
        <w:tc>
          <w:tcPr>
            <w:tcW w:w="675" w:type="dxa"/>
          </w:tcPr>
          <w:p w:rsidR="00F93222" w:rsidRPr="00FB1754" w:rsidRDefault="00F93222" w:rsidP="00182158">
            <w:pPr>
              <w:rPr>
                <w:sz w:val="24"/>
              </w:rPr>
            </w:pPr>
          </w:p>
        </w:tc>
        <w:tc>
          <w:tcPr>
            <w:tcW w:w="2655" w:type="dxa"/>
          </w:tcPr>
          <w:p w:rsidR="00F93222" w:rsidRPr="00B41DF4" w:rsidRDefault="00F93222" w:rsidP="00182158">
            <w:pPr>
              <w:rPr>
                <w:b/>
                <w:sz w:val="24"/>
              </w:rPr>
            </w:pPr>
            <w:r w:rsidRPr="00B41DF4">
              <w:rPr>
                <w:b/>
                <w:sz w:val="24"/>
              </w:rPr>
              <w:t>Вимога</w:t>
            </w:r>
          </w:p>
          <w:p w:rsidR="00F93222" w:rsidRPr="00B41DF4" w:rsidRDefault="00F93222" w:rsidP="00182158">
            <w:pPr>
              <w:rPr>
                <w:b/>
                <w:sz w:val="6"/>
                <w:szCs w:val="6"/>
              </w:rPr>
            </w:pPr>
          </w:p>
        </w:tc>
        <w:tc>
          <w:tcPr>
            <w:tcW w:w="5962" w:type="dxa"/>
          </w:tcPr>
          <w:p w:rsidR="00F93222" w:rsidRPr="00B41DF4" w:rsidRDefault="00F93222" w:rsidP="00182158">
            <w:pPr>
              <w:rPr>
                <w:b/>
                <w:sz w:val="24"/>
              </w:rPr>
            </w:pPr>
            <w:r w:rsidRPr="00B41DF4">
              <w:rPr>
                <w:b/>
                <w:sz w:val="24"/>
              </w:rPr>
              <w:t>Компоненти вимоги</w:t>
            </w:r>
          </w:p>
          <w:p w:rsidR="00F93222" w:rsidRPr="00B41DF4" w:rsidRDefault="00F93222" w:rsidP="00182158">
            <w:pPr>
              <w:rPr>
                <w:b/>
                <w:sz w:val="4"/>
                <w:szCs w:val="4"/>
              </w:rPr>
            </w:pPr>
          </w:p>
        </w:tc>
      </w:tr>
      <w:tr w:rsidR="00A065BB" w:rsidRPr="00FB1754" w:rsidTr="00182158">
        <w:tc>
          <w:tcPr>
            <w:tcW w:w="675" w:type="dxa"/>
          </w:tcPr>
          <w:p w:rsidR="00A065BB" w:rsidRPr="00FB1754" w:rsidRDefault="00A065BB" w:rsidP="00A065BB">
            <w:pPr>
              <w:rPr>
                <w:sz w:val="24"/>
              </w:rPr>
            </w:pPr>
            <w:r>
              <w:rPr>
                <w:sz w:val="24"/>
              </w:rPr>
              <w:t>1.</w:t>
            </w:r>
          </w:p>
        </w:tc>
        <w:tc>
          <w:tcPr>
            <w:tcW w:w="2655" w:type="dxa"/>
          </w:tcPr>
          <w:p w:rsidR="00A065BB" w:rsidRPr="00A065BB" w:rsidRDefault="00A065BB" w:rsidP="00A065BB">
            <w:pPr>
              <w:pStyle w:val="ac"/>
              <w:shd w:val="clear" w:color="auto" w:fill="auto"/>
              <w:spacing w:after="0" w:line="240" w:lineRule="auto"/>
              <w:ind w:firstLine="0"/>
              <w:rPr>
                <w:rStyle w:val="4"/>
                <w:b w:val="0"/>
                <w:color w:val="000000"/>
                <w:sz w:val="24"/>
                <w:szCs w:val="24"/>
                <w:u w:val="none"/>
                <w:lang w:eastAsia="uk-UA"/>
              </w:rPr>
            </w:pPr>
            <w:r w:rsidRPr="00A065BB">
              <w:rPr>
                <w:rStyle w:val="4"/>
                <w:b w:val="0"/>
                <w:color w:val="000000"/>
                <w:sz w:val="24"/>
                <w:szCs w:val="24"/>
                <w:u w:val="none"/>
                <w:lang w:eastAsia="uk-UA"/>
              </w:rPr>
              <w:t xml:space="preserve">Досягнення результатів </w:t>
            </w:r>
          </w:p>
        </w:tc>
        <w:tc>
          <w:tcPr>
            <w:tcW w:w="5962" w:type="dxa"/>
          </w:tcPr>
          <w:p w:rsidR="00A065BB" w:rsidRPr="00A065BB" w:rsidRDefault="00A065BB" w:rsidP="00A065BB">
            <w:pPr>
              <w:pStyle w:val="ac"/>
              <w:numPr>
                <w:ilvl w:val="0"/>
                <w:numId w:val="17"/>
              </w:numPr>
              <w:shd w:val="clear" w:color="auto" w:fill="auto"/>
              <w:spacing w:after="0" w:line="240" w:lineRule="auto"/>
              <w:ind w:left="237" w:hanging="237"/>
              <w:rPr>
                <w:rStyle w:val="212pt"/>
                <w:rFonts w:eastAsiaTheme="minorHAnsi"/>
                <w:bCs/>
              </w:rPr>
            </w:pPr>
            <w:r w:rsidRPr="00A065BB">
              <w:rPr>
                <w:rStyle w:val="212pt"/>
                <w:rFonts w:eastAsiaTheme="minorHAnsi"/>
                <w:bCs/>
              </w:rPr>
              <w:t>здатність до  чіткого бачення результату діяльності;</w:t>
            </w:r>
          </w:p>
          <w:p w:rsidR="00A065BB" w:rsidRPr="00A065BB" w:rsidRDefault="00A065BB" w:rsidP="00A065BB">
            <w:pPr>
              <w:pStyle w:val="ac"/>
              <w:numPr>
                <w:ilvl w:val="0"/>
                <w:numId w:val="17"/>
              </w:numPr>
              <w:shd w:val="clear" w:color="auto" w:fill="auto"/>
              <w:spacing w:after="0" w:line="240" w:lineRule="auto"/>
              <w:ind w:left="237" w:hanging="237"/>
              <w:rPr>
                <w:rStyle w:val="212pt"/>
                <w:rFonts w:eastAsiaTheme="minorHAnsi"/>
                <w:bCs/>
              </w:rPr>
            </w:pPr>
            <w:r w:rsidRPr="00A065BB">
              <w:rPr>
                <w:rStyle w:val="212pt"/>
                <w:rFonts w:eastAsiaTheme="minorHAnsi"/>
                <w:bCs/>
              </w:rPr>
              <w:t>вміння фокусувати зусилля для досягнення результату діяльності;</w:t>
            </w:r>
          </w:p>
          <w:p w:rsidR="00A065BB" w:rsidRPr="00A065BB" w:rsidRDefault="00A065BB" w:rsidP="00A065BB">
            <w:pPr>
              <w:pStyle w:val="ac"/>
              <w:numPr>
                <w:ilvl w:val="0"/>
                <w:numId w:val="17"/>
              </w:numPr>
              <w:shd w:val="clear" w:color="auto" w:fill="auto"/>
              <w:spacing w:after="0" w:line="240" w:lineRule="auto"/>
              <w:ind w:left="237" w:hanging="237"/>
              <w:rPr>
                <w:rStyle w:val="4"/>
                <w:b w:val="0"/>
                <w:color w:val="000000"/>
                <w:sz w:val="24"/>
                <w:szCs w:val="24"/>
                <w:u w:val="none"/>
                <w:lang w:eastAsia="uk-UA" w:bidi="uk-UA"/>
              </w:rPr>
            </w:pPr>
            <w:r w:rsidRPr="00A065BB">
              <w:rPr>
                <w:rStyle w:val="212pt"/>
                <w:rFonts w:eastAsiaTheme="minorHAnsi"/>
                <w:bCs/>
              </w:rPr>
              <w:t>вміння запобігати та ефективно долати перешкоди</w:t>
            </w:r>
            <w:r>
              <w:rPr>
                <w:rStyle w:val="212pt"/>
                <w:rFonts w:eastAsiaTheme="minorHAnsi"/>
                <w:bCs/>
              </w:rPr>
              <w:t>.</w:t>
            </w:r>
          </w:p>
        </w:tc>
      </w:tr>
      <w:tr w:rsidR="00A065BB" w:rsidRPr="00FB1754" w:rsidTr="00182158">
        <w:tc>
          <w:tcPr>
            <w:tcW w:w="675" w:type="dxa"/>
          </w:tcPr>
          <w:p w:rsidR="00A065BB" w:rsidRPr="00FB1754" w:rsidRDefault="00A065BB" w:rsidP="00A065BB">
            <w:pPr>
              <w:rPr>
                <w:sz w:val="24"/>
              </w:rPr>
            </w:pPr>
            <w:r>
              <w:rPr>
                <w:sz w:val="24"/>
              </w:rPr>
              <w:t>2.</w:t>
            </w:r>
          </w:p>
        </w:tc>
        <w:tc>
          <w:tcPr>
            <w:tcW w:w="2655" w:type="dxa"/>
          </w:tcPr>
          <w:p w:rsidR="00A065BB" w:rsidRPr="00A065BB" w:rsidRDefault="00A065BB" w:rsidP="00A065BB">
            <w:pPr>
              <w:pStyle w:val="ac"/>
              <w:shd w:val="clear" w:color="auto" w:fill="auto"/>
              <w:spacing w:after="0" w:line="240" w:lineRule="auto"/>
              <w:ind w:firstLine="0"/>
              <w:rPr>
                <w:rStyle w:val="4"/>
                <w:b w:val="0"/>
                <w:color w:val="000000"/>
                <w:sz w:val="24"/>
                <w:szCs w:val="24"/>
                <w:u w:val="none"/>
                <w:lang w:eastAsia="uk-UA"/>
              </w:rPr>
            </w:pPr>
            <w:r w:rsidRPr="00A065BB">
              <w:rPr>
                <w:rStyle w:val="4"/>
                <w:b w:val="0"/>
                <w:color w:val="000000"/>
                <w:sz w:val="24"/>
                <w:szCs w:val="24"/>
                <w:u w:val="none"/>
                <w:lang w:eastAsia="uk-UA"/>
              </w:rPr>
              <w:t>Відповідальність</w:t>
            </w:r>
          </w:p>
        </w:tc>
        <w:tc>
          <w:tcPr>
            <w:tcW w:w="5962" w:type="dxa"/>
          </w:tcPr>
          <w:p w:rsidR="00A065BB" w:rsidRPr="00A065BB" w:rsidRDefault="00A065BB" w:rsidP="00A065BB">
            <w:pPr>
              <w:pStyle w:val="ac"/>
              <w:numPr>
                <w:ilvl w:val="0"/>
                <w:numId w:val="18"/>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усвідомлення важливості якісного виконання своїх посадових обов’язків з дотриманням строків та встановлених процедур;</w:t>
            </w:r>
          </w:p>
          <w:p w:rsidR="00A065BB" w:rsidRPr="00A065BB" w:rsidRDefault="00A065BB" w:rsidP="00A065BB">
            <w:pPr>
              <w:pStyle w:val="ac"/>
              <w:numPr>
                <w:ilvl w:val="0"/>
                <w:numId w:val="18"/>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065BB" w:rsidRPr="00A065BB" w:rsidRDefault="00A065BB" w:rsidP="00A065BB">
            <w:pPr>
              <w:pStyle w:val="ac"/>
              <w:numPr>
                <w:ilvl w:val="0"/>
                <w:numId w:val="18"/>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здатність брати на себе зобов’язання, чітко їх дотримуватись і виконувати</w:t>
            </w:r>
            <w:r>
              <w:rPr>
                <w:rStyle w:val="4"/>
                <w:b w:val="0"/>
                <w:color w:val="000000"/>
                <w:sz w:val="24"/>
                <w:szCs w:val="24"/>
                <w:u w:val="none"/>
                <w:lang w:eastAsia="uk-UA"/>
              </w:rPr>
              <w:t>.</w:t>
            </w:r>
          </w:p>
        </w:tc>
      </w:tr>
      <w:tr w:rsidR="00A065BB" w:rsidRPr="00FB1754" w:rsidTr="00182158">
        <w:tc>
          <w:tcPr>
            <w:tcW w:w="675" w:type="dxa"/>
          </w:tcPr>
          <w:p w:rsidR="00A065BB" w:rsidRDefault="00A065BB" w:rsidP="00A065BB">
            <w:pPr>
              <w:rPr>
                <w:sz w:val="24"/>
              </w:rPr>
            </w:pPr>
            <w:r>
              <w:rPr>
                <w:sz w:val="24"/>
              </w:rPr>
              <w:t>3.</w:t>
            </w:r>
          </w:p>
        </w:tc>
        <w:tc>
          <w:tcPr>
            <w:tcW w:w="2655" w:type="dxa"/>
          </w:tcPr>
          <w:p w:rsidR="00A065BB" w:rsidRPr="00A065BB" w:rsidRDefault="00A065BB" w:rsidP="00A065BB">
            <w:pPr>
              <w:pStyle w:val="ac"/>
              <w:shd w:val="clear" w:color="auto" w:fill="auto"/>
              <w:spacing w:after="0" w:line="240" w:lineRule="auto"/>
              <w:ind w:firstLine="0"/>
              <w:rPr>
                <w:rStyle w:val="4"/>
                <w:b w:val="0"/>
                <w:color w:val="000000"/>
                <w:sz w:val="24"/>
                <w:szCs w:val="24"/>
                <w:u w:val="none"/>
                <w:lang w:eastAsia="uk-UA"/>
              </w:rPr>
            </w:pPr>
            <w:r w:rsidRPr="00A065BB">
              <w:rPr>
                <w:rStyle w:val="4"/>
                <w:b w:val="0"/>
                <w:color w:val="000000"/>
                <w:sz w:val="24"/>
                <w:szCs w:val="24"/>
                <w:u w:val="none"/>
                <w:lang w:eastAsia="uk-UA"/>
              </w:rPr>
              <w:t>Цифрова грамотність</w:t>
            </w:r>
          </w:p>
        </w:tc>
        <w:tc>
          <w:tcPr>
            <w:tcW w:w="5962" w:type="dxa"/>
          </w:tcPr>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здатність уникати небезпек в цифровому середовищі, захищати особисті та конфіденційні дані;</w:t>
            </w:r>
          </w:p>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вміти користуватись кваліфікованим електронним підписом (КЕП);</w:t>
            </w:r>
          </w:p>
          <w:p w:rsidR="00A065BB" w:rsidRPr="00A065BB" w:rsidRDefault="00A065BB" w:rsidP="00A065BB">
            <w:pPr>
              <w:pStyle w:val="ac"/>
              <w:numPr>
                <w:ilvl w:val="0"/>
                <w:numId w:val="19"/>
              </w:numPr>
              <w:shd w:val="clear" w:color="auto" w:fill="auto"/>
              <w:spacing w:after="0" w:line="240" w:lineRule="auto"/>
              <w:ind w:left="237" w:hanging="237"/>
              <w:rPr>
                <w:rStyle w:val="4"/>
                <w:b w:val="0"/>
                <w:color w:val="000000"/>
                <w:sz w:val="24"/>
                <w:szCs w:val="24"/>
                <w:u w:val="none"/>
                <w:lang w:eastAsia="uk-UA"/>
              </w:rPr>
            </w:pPr>
            <w:r w:rsidRPr="00A065BB">
              <w:rPr>
                <w:rStyle w:val="4"/>
                <w:b w:val="0"/>
                <w:color w:val="000000"/>
                <w:sz w:val="24"/>
                <w:szCs w:val="24"/>
                <w:u w:val="none"/>
                <w:lang w:eastAsia="uk-UA"/>
              </w:rPr>
              <w:t>здатність використовувати відкриті цифрові ресурси для власного професійного розвитку</w:t>
            </w:r>
          </w:p>
        </w:tc>
      </w:tr>
      <w:tr w:rsidR="00F93222" w:rsidRPr="00FB1754" w:rsidTr="00182158">
        <w:tc>
          <w:tcPr>
            <w:tcW w:w="9292" w:type="dxa"/>
            <w:gridSpan w:val="3"/>
          </w:tcPr>
          <w:p w:rsidR="00F93222" w:rsidRPr="0007586E" w:rsidRDefault="00F93222" w:rsidP="00182158">
            <w:pPr>
              <w:jc w:val="center"/>
              <w:rPr>
                <w:b/>
                <w:sz w:val="4"/>
                <w:szCs w:val="4"/>
              </w:rPr>
            </w:pPr>
          </w:p>
          <w:p w:rsidR="00F93222" w:rsidRPr="0007586E" w:rsidRDefault="00F93222" w:rsidP="00182158">
            <w:pPr>
              <w:jc w:val="center"/>
              <w:rPr>
                <w:b/>
                <w:sz w:val="24"/>
              </w:rPr>
            </w:pPr>
            <w:r w:rsidRPr="0007586E">
              <w:rPr>
                <w:b/>
                <w:sz w:val="24"/>
              </w:rPr>
              <w:t>Професійні знання</w:t>
            </w:r>
          </w:p>
          <w:p w:rsidR="00F93222" w:rsidRPr="0007586E" w:rsidRDefault="00F93222" w:rsidP="00182158">
            <w:pPr>
              <w:rPr>
                <w:sz w:val="4"/>
                <w:szCs w:val="4"/>
              </w:rPr>
            </w:pPr>
          </w:p>
        </w:tc>
      </w:tr>
      <w:tr w:rsidR="00F93222" w:rsidRPr="00FB1754" w:rsidTr="00182158">
        <w:tc>
          <w:tcPr>
            <w:tcW w:w="675" w:type="dxa"/>
          </w:tcPr>
          <w:p w:rsidR="00F93222" w:rsidRPr="00FB1754" w:rsidRDefault="00F93222" w:rsidP="00182158">
            <w:pPr>
              <w:jc w:val="center"/>
              <w:rPr>
                <w:b/>
                <w:sz w:val="12"/>
                <w:szCs w:val="12"/>
              </w:rPr>
            </w:pPr>
          </w:p>
          <w:p w:rsidR="00F93222" w:rsidRPr="00FB1754" w:rsidRDefault="00F93222" w:rsidP="00182158">
            <w:pPr>
              <w:jc w:val="center"/>
              <w:rPr>
                <w:b/>
                <w:sz w:val="12"/>
                <w:szCs w:val="12"/>
              </w:rPr>
            </w:pPr>
          </w:p>
          <w:p w:rsidR="00F93222" w:rsidRPr="00FB1754" w:rsidRDefault="00F93222" w:rsidP="00182158">
            <w:pPr>
              <w:jc w:val="center"/>
              <w:rPr>
                <w:b/>
                <w:sz w:val="12"/>
                <w:szCs w:val="12"/>
              </w:rPr>
            </w:pPr>
          </w:p>
        </w:tc>
        <w:tc>
          <w:tcPr>
            <w:tcW w:w="2655" w:type="dxa"/>
          </w:tcPr>
          <w:p w:rsidR="00F93222" w:rsidRPr="0007586E" w:rsidRDefault="00F93222" w:rsidP="00182158">
            <w:pPr>
              <w:jc w:val="left"/>
              <w:rPr>
                <w:b/>
                <w:sz w:val="24"/>
              </w:rPr>
            </w:pPr>
            <w:r w:rsidRPr="0007586E">
              <w:rPr>
                <w:b/>
                <w:sz w:val="24"/>
              </w:rPr>
              <w:t>Вимога</w:t>
            </w:r>
          </w:p>
        </w:tc>
        <w:tc>
          <w:tcPr>
            <w:tcW w:w="5962" w:type="dxa"/>
          </w:tcPr>
          <w:p w:rsidR="00F93222" w:rsidRPr="0007586E" w:rsidRDefault="00F93222" w:rsidP="00182158">
            <w:pPr>
              <w:rPr>
                <w:b/>
                <w:sz w:val="24"/>
              </w:rPr>
            </w:pPr>
            <w:r w:rsidRPr="0007586E">
              <w:rPr>
                <w:b/>
                <w:sz w:val="24"/>
              </w:rPr>
              <w:t>Компоненти вимоги</w:t>
            </w:r>
          </w:p>
          <w:p w:rsidR="00F93222" w:rsidRPr="0007586E" w:rsidRDefault="00F93222" w:rsidP="00182158">
            <w:pPr>
              <w:rPr>
                <w:b/>
                <w:sz w:val="6"/>
                <w:szCs w:val="6"/>
              </w:rPr>
            </w:pPr>
          </w:p>
        </w:tc>
      </w:tr>
      <w:tr w:rsidR="00F93222" w:rsidRPr="00FB1754" w:rsidTr="000B4169">
        <w:trPr>
          <w:trHeight w:val="1440"/>
        </w:trPr>
        <w:tc>
          <w:tcPr>
            <w:tcW w:w="675" w:type="dxa"/>
          </w:tcPr>
          <w:p w:rsidR="00F93222" w:rsidRPr="00FB1754" w:rsidRDefault="00F93222" w:rsidP="00182158">
            <w:pPr>
              <w:rPr>
                <w:sz w:val="24"/>
              </w:rPr>
            </w:pPr>
            <w:r w:rsidRPr="00FB1754">
              <w:rPr>
                <w:sz w:val="24"/>
              </w:rPr>
              <w:t>1</w:t>
            </w:r>
            <w:r w:rsidR="000B4169">
              <w:rPr>
                <w:sz w:val="24"/>
              </w:rPr>
              <w:t>.</w:t>
            </w:r>
          </w:p>
        </w:tc>
        <w:tc>
          <w:tcPr>
            <w:tcW w:w="2655" w:type="dxa"/>
          </w:tcPr>
          <w:p w:rsidR="00F93222" w:rsidRPr="0007586E" w:rsidRDefault="00F93222" w:rsidP="00182158">
            <w:pPr>
              <w:jc w:val="left"/>
              <w:rPr>
                <w:sz w:val="24"/>
              </w:rPr>
            </w:pPr>
            <w:r w:rsidRPr="0007586E">
              <w:rPr>
                <w:sz w:val="24"/>
              </w:rPr>
              <w:t>Знання законодавства</w:t>
            </w:r>
          </w:p>
        </w:tc>
        <w:tc>
          <w:tcPr>
            <w:tcW w:w="5962" w:type="dxa"/>
          </w:tcPr>
          <w:p w:rsidR="00DF131E" w:rsidRPr="0007586E" w:rsidRDefault="00DF131E" w:rsidP="00182158">
            <w:pPr>
              <w:rPr>
                <w:sz w:val="24"/>
                <w:szCs w:val="24"/>
              </w:rPr>
            </w:pPr>
            <w:r w:rsidRPr="0007586E">
              <w:rPr>
                <w:sz w:val="24"/>
                <w:szCs w:val="24"/>
              </w:rPr>
              <w:t>Знання:</w:t>
            </w:r>
          </w:p>
          <w:p w:rsidR="00F93222" w:rsidRPr="0055774C" w:rsidRDefault="00F93222" w:rsidP="0055774C">
            <w:pPr>
              <w:pStyle w:val="aa"/>
              <w:numPr>
                <w:ilvl w:val="0"/>
                <w:numId w:val="5"/>
              </w:numPr>
              <w:ind w:left="237" w:hanging="284"/>
              <w:rPr>
                <w:sz w:val="24"/>
                <w:szCs w:val="24"/>
              </w:rPr>
            </w:pPr>
            <w:r w:rsidRPr="0055774C">
              <w:rPr>
                <w:sz w:val="24"/>
                <w:szCs w:val="24"/>
              </w:rPr>
              <w:t>Конституції України;</w:t>
            </w:r>
          </w:p>
          <w:p w:rsidR="00F93222" w:rsidRPr="0055774C" w:rsidRDefault="00F93222" w:rsidP="0055774C">
            <w:pPr>
              <w:pStyle w:val="aa"/>
              <w:numPr>
                <w:ilvl w:val="0"/>
                <w:numId w:val="5"/>
              </w:numPr>
              <w:ind w:left="237" w:hanging="284"/>
              <w:rPr>
                <w:sz w:val="24"/>
                <w:szCs w:val="24"/>
              </w:rPr>
            </w:pPr>
            <w:r w:rsidRPr="0055774C">
              <w:rPr>
                <w:sz w:val="24"/>
              </w:rPr>
              <w:t>Закону України «Про державну службу»;</w:t>
            </w:r>
          </w:p>
          <w:p w:rsidR="00F93222" w:rsidRPr="0007586E" w:rsidRDefault="00F93222" w:rsidP="0055774C">
            <w:pPr>
              <w:pStyle w:val="aa"/>
              <w:numPr>
                <w:ilvl w:val="0"/>
                <w:numId w:val="5"/>
              </w:numPr>
              <w:ind w:left="237" w:hanging="284"/>
              <w:rPr>
                <w:rFonts w:eastAsia="Calibri" w:cs="Times New Roman"/>
                <w:sz w:val="24"/>
                <w:szCs w:val="24"/>
              </w:rPr>
            </w:pPr>
            <w:r w:rsidRPr="0055774C">
              <w:rPr>
                <w:sz w:val="24"/>
              </w:rPr>
              <w:t xml:space="preserve">Закону України «Про запобігання корупції» </w:t>
            </w:r>
            <w:r w:rsidR="000B4169" w:rsidRPr="0055774C">
              <w:rPr>
                <w:sz w:val="24"/>
              </w:rPr>
              <w:t>та іншого законодавства</w:t>
            </w:r>
            <w:r w:rsidR="002B6BC8">
              <w:rPr>
                <w:sz w:val="24"/>
              </w:rPr>
              <w:t>.</w:t>
            </w:r>
          </w:p>
        </w:tc>
      </w:tr>
      <w:tr w:rsidR="00A065BB" w:rsidRPr="00FB1754" w:rsidTr="005D3C15">
        <w:trPr>
          <w:trHeight w:val="1197"/>
        </w:trPr>
        <w:tc>
          <w:tcPr>
            <w:tcW w:w="675" w:type="dxa"/>
          </w:tcPr>
          <w:p w:rsidR="00A065BB" w:rsidRPr="00FB1754" w:rsidRDefault="00A065BB" w:rsidP="00A065BB">
            <w:pPr>
              <w:rPr>
                <w:sz w:val="24"/>
              </w:rPr>
            </w:pPr>
            <w:r>
              <w:rPr>
                <w:sz w:val="24"/>
              </w:rPr>
              <w:t>2.</w:t>
            </w:r>
          </w:p>
        </w:tc>
        <w:tc>
          <w:tcPr>
            <w:tcW w:w="2655" w:type="dxa"/>
          </w:tcPr>
          <w:p w:rsidR="00A065BB" w:rsidRPr="0055774C" w:rsidRDefault="00A065BB" w:rsidP="00A065BB">
            <w:pPr>
              <w:rPr>
                <w:bCs/>
                <w:sz w:val="24"/>
                <w:szCs w:val="24"/>
              </w:rPr>
            </w:pPr>
            <w:r w:rsidRPr="0055774C">
              <w:rPr>
                <w:bCs/>
                <w:sz w:val="24"/>
                <w:szCs w:val="24"/>
              </w:rPr>
              <w:t>Знання законодавства у сфері</w:t>
            </w:r>
          </w:p>
        </w:tc>
        <w:tc>
          <w:tcPr>
            <w:tcW w:w="5962" w:type="dxa"/>
          </w:tcPr>
          <w:p w:rsidR="00A065BB" w:rsidRPr="00A065BB" w:rsidRDefault="00A065BB" w:rsidP="00A065BB">
            <w:pPr>
              <w:widowControl w:val="0"/>
              <w:tabs>
                <w:tab w:val="left" w:pos="240"/>
              </w:tabs>
              <w:spacing w:after="40"/>
              <w:ind w:firstLine="181"/>
              <w:rPr>
                <w:sz w:val="24"/>
                <w:szCs w:val="24"/>
              </w:rPr>
            </w:pPr>
            <w:r w:rsidRPr="00A065BB">
              <w:rPr>
                <w:sz w:val="24"/>
                <w:szCs w:val="24"/>
              </w:rPr>
              <w:t>Знання:</w:t>
            </w:r>
          </w:p>
          <w:p w:rsidR="00A065BB" w:rsidRPr="00A065BB" w:rsidRDefault="00A065BB" w:rsidP="00A065BB">
            <w:pPr>
              <w:pStyle w:val="aa"/>
              <w:widowControl w:val="0"/>
              <w:numPr>
                <w:ilvl w:val="0"/>
                <w:numId w:val="20"/>
              </w:numPr>
              <w:tabs>
                <w:tab w:val="left" w:pos="240"/>
              </w:tabs>
              <w:spacing w:after="40"/>
              <w:ind w:left="237" w:hanging="237"/>
              <w:rPr>
                <w:sz w:val="24"/>
                <w:szCs w:val="24"/>
              </w:rPr>
            </w:pPr>
            <w:r w:rsidRPr="00A065BB">
              <w:rPr>
                <w:sz w:val="24"/>
                <w:szCs w:val="24"/>
              </w:rPr>
              <w:t xml:space="preserve">Закону України «Про прокуратуру»; </w:t>
            </w:r>
          </w:p>
          <w:p w:rsidR="00A065BB" w:rsidRPr="00A065BB" w:rsidRDefault="00A065BB" w:rsidP="00A065BB">
            <w:pPr>
              <w:pStyle w:val="aa"/>
              <w:widowControl w:val="0"/>
              <w:numPr>
                <w:ilvl w:val="0"/>
                <w:numId w:val="20"/>
              </w:numPr>
              <w:tabs>
                <w:tab w:val="left" w:pos="240"/>
                <w:tab w:val="left" w:pos="284"/>
              </w:tabs>
              <w:spacing w:after="40"/>
              <w:ind w:left="237" w:hanging="237"/>
              <w:rPr>
                <w:sz w:val="24"/>
                <w:szCs w:val="24"/>
              </w:rPr>
            </w:pPr>
            <w:r w:rsidRPr="00A065BB">
              <w:rPr>
                <w:sz w:val="24"/>
                <w:szCs w:val="24"/>
              </w:rPr>
              <w:t>Закону України «Про внесення змін до деяких законодавчих актів України щодо першочергових заходів із реформи органів прокуратури»</w:t>
            </w:r>
            <w:r w:rsidR="0025226C">
              <w:rPr>
                <w:sz w:val="24"/>
                <w:szCs w:val="24"/>
              </w:rPr>
              <w:t xml:space="preserve"> від </w:t>
            </w:r>
            <w:r w:rsidR="0025226C">
              <w:rPr>
                <w:sz w:val="24"/>
                <w:szCs w:val="24"/>
              </w:rPr>
              <w:t>19.09.2019 року №113-ІХ</w:t>
            </w:r>
            <w:r w:rsidRPr="00A065BB">
              <w:rPr>
                <w:sz w:val="24"/>
                <w:szCs w:val="24"/>
              </w:rPr>
              <w:t>;</w:t>
            </w:r>
          </w:p>
          <w:p w:rsidR="00A065BB" w:rsidRPr="00A065BB" w:rsidRDefault="00A065BB" w:rsidP="00A065BB">
            <w:pPr>
              <w:pStyle w:val="aa"/>
              <w:widowControl w:val="0"/>
              <w:numPr>
                <w:ilvl w:val="0"/>
                <w:numId w:val="20"/>
              </w:numPr>
              <w:tabs>
                <w:tab w:val="left" w:pos="240"/>
              </w:tabs>
              <w:spacing w:after="40"/>
              <w:ind w:left="237" w:hanging="237"/>
              <w:rPr>
                <w:sz w:val="24"/>
                <w:szCs w:val="24"/>
              </w:rPr>
            </w:pPr>
            <w:r w:rsidRPr="00A065BB">
              <w:rPr>
                <w:sz w:val="24"/>
                <w:szCs w:val="24"/>
              </w:rPr>
              <w:t>Закону України «Про звернення громадян»;</w:t>
            </w:r>
          </w:p>
          <w:p w:rsidR="00A065BB" w:rsidRPr="00A065BB" w:rsidRDefault="00A065BB" w:rsidP="00A065BB">
            <w:pPr>
              <w:pStyle w:val="aa"/>
              <w:widowControl w:val="0"/>
              <w:numPr>
                <w:ilvl w:val="0"/>
                <w:numId w:val="20"/>
              </w:numPr>
              <w:tabs>
                <w:tab w:val="left" w:pos="240"/>
              </w:tabs>
              <w:spacing w:after="40"/>
              <w:ind w:left="237" w:hanging="237"/>
              <w:rPr>
                <w:sz w:val="24"/>
                <w:szCs w:val="24"/>
              </w:rPr>
            </w:pPr>
            <w:r w:rsidRPr="00A065BB">
              <w:rPr>
                <w:sz w:val="24"/>
                <w:szCs w:val="24"/>
              </w:rPr>
              <w:t>Закону України «Про доступ до публічної інформації»</w:t>
            </w:r>
            <w:r>
              <w:rPr>
                <w:sz w:val="24"/>
                <w:szCs w:val="24"/>
              </w:rPr>
              <w:t>.</w:t>
            </w:r>
          </w:p>
        </w:tc>
      </w:tr>
    </w:tbl>
    <w:p w:rsidR="00F93222" w:rsidRPr="00CE0C8F" w:rsidRDefault="00F93222" w:rsidP="00F93222">
      <w:pPr>
        <w:rPr>
          <w:sz w:val="2"/>
          <w:szCs w:val="2"/>
        </w:rPr>
      </w:pPr>
    </w:p>
    <w:p w:rsidR="00F42651" w:rsidRDefault="00F42651"/>
    <w:sectPr w:rsidR="00F42651" w:rsidSect="005D3C15">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96F" w:rsidRDefault="0001496F">
      <w:r>
        <w:separator/>
      </w:r>
    </w:p>
  </w:endnote>
  <w:endnote w:type="continuationSeparator" w:id="0">
    <w:p w:rsidR="0001496F" w:rsidRDefault="0001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96F" w:rsidRDefault="0001496F">
      <w:r>
        <w:separator/>
      </w:r>
    </w:p>
  </w:footnote>
  <w:footnote w:type="continuationSeparator" w:id="0">
    <w:p w:rsidR="0001496F" w:rsidRDefault="0001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rsidR="00524480" w:rsidRDefault="00F93222">
        <w:pPr>
          <w:pStyle w:val="a4"/>
          <w:jc w:val="center"/>
        </w:pPr>
        <w:r>
          <w:fldChar w:fldCharType="begin"/>
        </w:r>
        <w:r>
          <w:instrText>PAGE   \* MERGEFORMAT</w:instrText>
        </w:r>
        <w:r>
          <w:fldChar w:fldCharType="separate"/>
        </w:r>
        <w:r w:rsidR="005B14C1">
          <w:rPr>
            <w:noProof/>
          </w:rPr>
          <w:t>5</w:t>
        </w:r>
        <w:r>
          <w:fldChar w:fldCharType="end"/>
        </w:r>
      </w:p>
    </w:sdtContent>
  </w:sdt>
  <w:p w:rsidR="00524480" w:rsidRDefault="00644A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C146AE"/>
    <w:multiLevelType w:val="hybridMultilevel"/>
    <w:tmpl w:val="9D90220A"/>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540EA7"/>
    <w:multiLevelType w:val="multilevel"/>
    <w:tmpl w:val="7ABCE698"/>
    <w:lvl w:ilvl="0">
      <w:numFmt w:val="bullet"/>
      <w:lvlText w:val="-"/>
      <w:lvlJc w:val="left"/>
      <w:pPr>
        <w:ind w:left="720" w:hanging="360"/>
      </w:pPr>
      <w:rPr>
        <w:rFonts w:ascii="Times New Roman" w:eastAsia="Times New Roman" w:hAnsi="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164F2E"/>
    <w:multiLevelType w:val="hybridMultilevel"/>
    <w:tmpl w:val="CA440B24"/>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DA002C"/>
    <w:multiLevelType w:val="hybridMultilevel"/>
    <w:tmpl w:val="78EED06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7D495A"/>
    <w:multiLevelType w:val="hybridMultilevel"/>
    <w:tmpl w:val="8D068D6E"/>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4B3898"/>
    <w:multiLevelType w:val="hybridMultilevel"/>
    <w:tmpl w:val="B650CA12"/>
    <w:lvl w:ilvl="0" w:tplc="ED78A586">
      <w:start w:val="6"/>
      <w:numFmt w:val="bullet"/>
      <w:lvlText w:val="-"/>
      <w:lvlJc w:val="left"/>
      <w:pPr>
        <w:ind w:left="941" w:hanging="360"/>
      </w:pPr>
      <w:rPr>
        <w:rFonts w:ascii="Times New Roman" w:eastAsia="Times New Roman" w:hAnsi="Times New Roman" w:cs="Times New Roman"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0" w15:restartNumberingAfterBreak="0">
    <w:nsid w:val="3E6453B2"/>
    <w:multiLevelType w:val="hybridMultilevel"/>
    <w:tmpl w:val="3394322C"/>
    <w:lvl w:ilvl="0" w:tplc="CD92EFEE">
      <w:start w:val="23"/>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295503"/>
    <w:multiLevelType w:val="hybridMultilevel"/>
    <w:tmpl w:val="9FFAC176"/>
    <w:lvl w:ilvl="0" w:tplc="ED78A5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CC0DE1"/>
    <w:multiLevelType w:val="hybridMultilevel"/>
    <w:tmpl w:val="5AC463E0"/>
    <w:lvl w:ilvl="0" w:tplc="ED78A586">
      <w:start w:val="6"/>
      <w:numFmt w:val="bullet"/>
      <w:lvlText w:val="-"/>
      <w:lvlJc w:val="left"/>
      <w:pPr>
        <w:ind w:left="901" w:hanging="360"/>
      </w:pPr>
      <w:rPr>
        <w:rFonts w:ascii="Times New Roman" w:eastAsia="Times New Roman" w:hAnsi="Times New Roman" w:cs="Times New Roman"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3" w15:restartNumberingAfterBreak="0">
    <w:nsid w:val="51D4055E"/>
    <w:multiLevelType w:val="hybridMultilevel"/>
    <w:tmpl w:val="1C88F73E"/>
    <w:lvl w:ilvl="0" w:tplc="ED78A586">
      <w:start w:val="6"/>
      <w:numFmt w:val="bullet"/>
      <w:lvlText w:val="-"/>
      <w:lvlJc w:val="left"/>
      <w:pPr>
        <w:ind w:left="941" w:hanging="360"/>
      </w:pPr>
      <w:rPr>
        <w:rFonts w:ascii="Times New Roman" w:eastAsia="Times New Roman" w:hAnsi="Times New Roman" w:cs="Times New Roman"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4" w15:restartNumberingAfterBreak="0">
    <w:nsid w:val="54D2416D"/>
    <w:multiLevelType w:val="hybridMultilevel"/>
    <w:tmpl w:val="5DC01ABA"/>
    <w:lvl w:ilvl="0" w:tplc="ED78A5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475893"/>
    <w:multiLevelType w:val="hybridMultilevel"/>
    <w:tmpl w:val="A7260C92"/>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E1563"/>
    <w:multiLevelType w:val="hybridMultilevel"/>
    <w:tmpl w:val="325444AC"/>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B45F56"/>
    <w:multiLevelType w:val="hybridMultilevel"/>
    <w:tmpl w:val="741A8F36"/>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6977B8"/>
    <w:multiLevelType w:val="hybridMultilevel"/>
    <w:tmpl w:val="4BC8B6F6"/>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9"/>
  </w:num>
  <w:num w:numId="5">
    <w:abstractNumId w:val="0"/>
  </w:num>
  <w:num w:numId="6">
    <w:abstractNumId w:val="6"/>
  </w:num>
  <w:num w:numId="7">
    <w:abstractNumId w:val="10"/>
  </w:num>
  <w:num w:numId="8">
    <w:abstractNumId w:val="18"/>
  </w:num>
  <w:num w:numId="9">
    <w:abstractNumId w:val="1"/>
  </w:num>
  <w:num w:numId="10">
    <w:abstractNumId w:val="16"/>
  </w:num>
  <w:num w:numId="11">
    <w:abstractNumId w:val="8"/>
  </w:num>
  <w:num w:numId="12">
    <w:abstractNumId w:val="17"/>
  </w:num>
  <w:num w:numId="13">
    <w:abstractNumId w:val="3"/>
  </w:num>
  <w:num w:numId="14">
    <w:abstractNumId w:val="15"/>
  </w:num>
  <w:num w:numId="15">
    <w:abstractNumId w:val="4"/>
  </w:num>
  <w:num w:numId="16">
    <w:abstractNumId w:val="2"/>
  </w:num>
  <w:num w:numId="17">
    <w:abstractNumId w:val="9"/>
  </w:num>
  <w:num w:numId="18">
    <w:abstractNumId w:val="1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22"/>
    <w:rsid w:val="00005691"/>
    <w:rsid w:val="0001496F"/>
    <w:rsid w:val="0002290A"/>
    <w:rsid w:val="00025D72"/>
    <w:rsid w:val="00036507"/>
    <w:rsid w:val="00054A67"/>
    <w:rsid w:val="0007586E"/>
    <w:rsid w:val="00076C4F"/>
    <w:rsid w:val="000B4169"/>
    <w:rsid w:val="000E30A9"/>
    <w:rsid w:val="000F32C0"/>
    <w:rsid w:val="001130FC"/>
    <w:rsid w:val="00117086"/>
    <w:rsid w:val="00151489"/>
    <w:rsid w:val="00152FEC"/>
    <w:rsid w:val="001C328D"/>
    <w:rsid w:val="001D6D6D"/>
    <w:rsid w:val="001E1E0B"/>
    <w:rsid w:val="001E2FF5"/>
    <w:rsid w:val="00200B45"/>
    <w:rsid w:val="002202CF"/>
    <w:rsid w:val="00225630"/>
    <w:rsid w:val="002324B6"/>
    <w:rsid w:val="0025226C"/>
    <w:rsid w:val="002A4059"/>
    <w:rsid w:val="002B6BC8"/>
    <w:rsid w:val="00334ED8"/>
    <w:rsid w:val="003531AE"/>
    <w:rsid w:val="003578AE"/>
    <w:rsid w:val="00377D2E"/>
    <w:rsid w:val="00387F76"/>
    <w:rsid w:val="003F18F7"/>
    <w:rsid w:val="0041746C"/>
    <w:rsid w:val="0045312E"/>
    <w:rsid w:val="00460FF6"/>
    <w:rsid w:val="00470FC2"/>
    <w:rsid w:val="004D7D5C"/>
    <w:rsid w:val="004E643E"/>
    <w:rsid w:val="00500C2F"/>
    <w:rsid w:val="00503386"/>
    <w:rsid w:val="00533CC2"/>
    <w:rsid w:val="005456F9"/>
    <w:rsid w:val="0055774C"/>
    <w:rsid w:val="00562664"/>
    <w:rsid w:val="00584D29"/>
    <w:rsid w:val="005B14C1"/>
    <w:rsid w:val="005D3C15"/>
    <w:rsid w:val="005E5D48"/>
    <w:rsid w:val="00612A6D"/>
    <w:rsid w:val="00644A27"/>
    <w:rsid w:val="00684C83"/>
    <w:rsid w:val="00734058"/>
    <w:rsid w:val="00755D1C"/>
    <w:rsid w:val="00772F93"/>
    <w:rsid w:val="00777899"/>
    <w:rsid w:val="007B3FEC"/>
    <w:rsid w:val="007D043E"/>
    <w:rsid w:val="007E40D4"/>
    <w:rsid w:val="007F6942"/>
    <w:rsid w:val="00871529"/>
    <w:rsid w:val="008B271B"/>
    <w:rsid w:val="008D2EF9"/>
    <w:rsid w:val="0090339A"/>
    <w:rsid w:val="0093026A"/>
    <w:rsid w:val="009341FE"/>
    <w:rsid w:val="009B4439"/>
    <w:rsid w:val="009F1501"/>
    <w:rsid w:val="00A065BB"/>
    <w:rsid w:val="00A62747"/>
    <w:rsid w:val="00AA7018"/>
    <w:rsid w:val="00AB6341"/>
    <w:rsid w:val="00AC044F"/>
    <w:rsid w:val="00B024BA"/>
    <w:rsid w:val="00B41DF4"/>
    <w:rsid w:val="00B70A36"/>
    <w:rsid w:val="00B87AC5"/>
    <w:rsid w:val="00BC70DC"/>
    <w:rsid w:val="00BD395D"/>
    <w:rsid w:val="00BD5DEA"/>
    <w:rsid w:val="00CB21A9"/>
    <w:rsid w:val="00CD5003"/>
    <w:rsid w:val="00D03B57"/>
    <w:rsid w:val="00D24D87"/>
    <w:rsid w:val="00D2682E"/>
    <w:rsid w:val="00D44A83"/>
    <w:rsid w:val="00D675CF"/>
    <w:rsid w:val="00D872D8"/>
    <w:rsid w:val="00DB3FD8"/>
    <w:rsid w:val="00DF131E"/>
    <w:rsid w:val="00DF20CA"/>
    <w:rsid w:val="00E070E6"/>
    <w:rsid w:val="00E15459"/>
    <w:rsid w:val="00E23799"/>
    <w:rsid w:val="00E32975"/>
    <w:rsid w:val="00E36E21"/>
    <w:rsid w:val="00EA39E7"/>
    <w:rsid w:val="00EC59FF"/>
    <w:rsid w:val="00EE7EE1"/>
    <w:rsid w:val="00F22CA6"/>
    <w:rsid w:val="00F22F19"/>
    <w:rsid w:val="00F231DB"/>
    <w:rsid w:val="00F2477E"/>
    <w:rsid w:val="00F24DD7"/>
    <w:rsid w:val="00F34466"/>
    <w:rsid w:val="00F37E16"/>
    <w:rsid w:val="00F40720"/>
    <w:rsid w:val="00F41F12"/>
    <w:rsid w:val="00F42651"/>
    <w:rsid w:val="00F93222"/>
    <w:rsid w:val="00F93A69"/>
    <w:rsid w:val="00FB4D41"/>
    <w:rsid w:val="00FB7BC0"/>
    <w:rsid w:val="00FC1F4A"/>
    <w:rsid w:val="00FD73B1"/>
    <w:rsid w:val="00FF0B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3EBF"/>
  <w15:chartTrackingRefBased/>
  <w15:docId w15:val="{A1EB8F9D-1942-4A5E-9622-C1D17C58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774C"/>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3222"/>
    <w:rPr>
      <w:rFonts w:cs="Times New Roman"/>
      <w:color w:val="0000FF"/>
      <w:u w:val="single"/>
    </w:rPr>
  </w:style>
  <w:style w:type="paragraph" w:styleId="a4">
    <w:name w:val="header"/>
    <w:basedOn w:val="a"/>
    <w:link w:val="a5"/>
    <w:uiPriority w:val="99"/>
    <w:unhideWhenUsed/>
    <w:rsid w:val="00F93222"/>
    <w:pPr>
      <w:tabs>
        <w:tab w:val="center" w:pos="4819"/>
        <w:tab w:val="right" w:pos="9639"/>
      </w:tabs>
    </w:pPr>
  </w:style>
  <w:style w:type="character" w:customStyle="1" w:styleId="a5">
    <w:name w:val="Верхній колонтитул Знак"/>
    <w:basedOn w:val="a0"/>
    <w:link w:val="a4"/>
    <w:uiPriority w:val="99"/>
    <w:rsid w:val="00F93222"/>
    <w:rPr>
      <w:rFonts w:ascii="Times New Roman" w:hAnsi="Times New Roman"/>
      <w:sz w:val="28"/>
    </w:rPr>
  </w:style>
  <w:style w:type="paragraph" w:styleId="a6">
    <w:name w:val="Normal (Web)"/>
    <w:basedOn w:val="a"/>
    <w:rsid w:val="00F93222"/>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F93222"/>
    <w:rPr>
      <w:rFonts w:ascii="Times New Roman" w:eastAsia="Times New Roman" w:hAnsi="Times New Roman" w:cs="Times New Roman"/>
      <w:b w:val="0"/>
      <w:bCs w:val="0"/>
      <w:i w:val="0"/>
      <w:iCs w:val="0"/>
      <w:smallCaps w:val="0"/>
      <w:strike w:val="0"/>
      <w:u w:val="none"/>
    </w:rPr>
  </w:style>
  <w:style w:type="paragraph" w:styleId="a7">
    <w:name w:val="Balloon Text"/>
    <w:basedOn w:val="a"/>
    <w:link w:val="a8"/>
    <w:uiPriority w:val="99"/>
    <w:semiHidden/>
    <w:unhideWhenUsed/>
    <w:rsid w:val="00FF0BA4"/>
    <w:rPr>
      <w:rFonts w:ascii="Arial" w:hAnsi="Arial" w:cs="Arial"/>
      <w:sz w:val="18"/>
      <w:szCs w:val="18"/>
    </w:rPr>
  </w:style>
  <w:style w:type="character" w:customStyle="1" w:styleId="a8">
    <w:name w:val="Текст у виносці Знак"/>
    <w:basedOn w:val="a0"/>
    <w:link w:val="a7"/>
    <w:uiPriority w:val="99"/>
    <w:semiHidden/>
    <w:rsid w:val="00FF0BA4"/>
    <w:rPr>
      <w:rFonts w:ascii="Arial" w:hAnsi="Arial" w:cs="Arial"/>
      <w:sz w:val="18"/>
      <w:szCs w:val="18"/>
    </w:rPr>
  </w:style>
  <w:style w:type="paragraph" w:customStyle="1" w:styleId="rvps2">
    <w:name w:val="rvps2"/>
    <w:basedOn w:val="a"/>
    <w:rsid w:val="00EC59FF"/>
    <w:pPr>
      <w:spacing w:before="100" w:beforeAutospacing="1" w:after="100" w:afterAutospacing="1"/>
      <w:jc w:val="left"/>
    </w:pPr>
    <w:rPr>
      <w:rFonts w:eastAsia="Times New Roman" w:cs="Times New Roman"/>
      <w:sz w:val="24"/>
      <w:szCs w:val="24"/>
      <w:lang w:eastAsia="uk-UA"/>
    </w:rPr>
  </w:style>
  <w:style w:type="character" w:styleId="a9">
    <w:name w:val="Unresolved Mention"/>
    <w:basedOn w:val="a0"/>
    <w:uiPriority w:val="99"/>
    <w:semiHidden/>
    <w:unhideWhenUsed/>
    <w:rsid w:val="007E40D4"/>
    <w:rPr>
      <w:color w:val="605E5C"/>
      <w:shd w:val="clear" w:color="auto" w:fill="E1DFDD"/>
    </w:rPr>
  </w:style>
  <w:style w:type="character" w:customStyle="1" w:styleId="212pt">
    <w:name w:val="Основной текст (2) + 12 pt"/>
    <w:aliases w:val="Не полужирный"/>
    <w:uiPriority w:val="99"/>
    <w:rsid w:val="0007586E"/>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a">
    <w:name w:val="List Paragraph"/>
    <w:basedOn w:val="a"/>
    <w:uiPriority w:val="34"/>
    <w:qFormat/>
    <w:rsid w:val="009F1501"/>
    <w:pPr>
      <w:ind w:left="720"/>
      <w:contextualSpacing/>
    </w:pPr>
  </w:style>
  <w:style w:type="character" w:customStyle="1" w:styleId="ab">
    <w:name w:val="Основний текст Знак"/>
    <w:link w:val="ac"/>
    <w:uiPriority w:val="99"/>
    <w:rsid w:val="00A065BB"/>
    <w:rPr>
      <w:rFonts w:ascii="Times New Roman" w:hAnsi="Times New Roman"/>
      <w:sz w:val="23"/>
      <w:szCs w:val="23"/>
      <w:shd w:val="clear" w:color="auto" w:fill="FFFFFF"/>
    </w:rPr>
  </w:style>
  <w:style w:type="paragraph" w:styleId="ac">
    <w:name w:val="Body Text"/>
    <w:basedOn w:val="a"/>
    <w:link w:val="ab"/>
    <w:uiPriority w:val="99"/>
    <w:rsid w:val="00A065BB"/>
    <w:pPr>
      <w:widowControl w:val="0"/>
      <w:shd w:val="clear" w:color="auto" w:fill="FFFFFF"/>
      <w:spacing w:after="60" w:line="240" w:lineRule="atLeast"/>
      <w:ind w:hanging="2000"/>
    </w:pPr>
    <w:rPr>
      <w:sz w:val="23"/>
      <w:szCs w:val="23"/>
    </w:rPr>
  </w:style>
  <w:style w:type="character" w:customStyle="1" w:styleId="1">
    <w:name w:val="Основний текст Знак1"/>
    <w:basedOn w:val="a0"/>
    <w:uiPriority w:val="99"/>
    <w:semiHidden/>
    <w:rsid w:val="00A065BB"/>
    <w:rPr>
      <w:rFonts w:ascii="Times New Roman" w:hAnsi="Times New Roman"/>
      <w:sz w:val="28"/>
    </w:rPr>
  </w:style>
  <w:style w:type="character" w:customStyle="1" w:styleId="4">
    <w:name w:val="Основной текст (4)"/>
    <w:uiPriority w:val="99"/>
    <w:rsid w:val="00A065BB"/>
    <w:rPr>
      <w:rFonts w:ascii="Times New Roman" w:hAnsi="Times New Roman" w:cs="Times New Roman"/>
      <w:b/>
      <w:bCs/>
      <w:sz w:val="25"/>
      <w:szCs w:val="25"/>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2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1086</Words>
  <Characters>6192</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Пастушок Ольга Михайлівна</dc:creator>
  <cp:keywords/>
  <dc:description/>
  <cp:lastModifiedBy>Левченко Аліна Валеріївна</cp:lastModifiedBy>
  <cp:revision>4</cp:revision>
  <cp:lastPrinted>2021-03-29T10:28:00Z</cp:lastPrinted>
  <dcterms:created xsi:type="dcterms:W3CDTF">2021-03-25T11:57:00Z</dcterms:created>
  <dcterms:modified xsi:type="dcterms:W3CDTF">2021-03-29T11:20:00Z</dcterms:modified>
</cp:coreProperties>
</file>