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6E" w:rsidRDefault="007F256E" w:rsidP="007F256E">
      <w:pPr>
        <w:ind w:left="5664"/>
        <w:rPr>
          <w:sz w:val="24"/>
        </w:rPr>
      </w:pPr>
      <w:bookmarkStart w:id="0" w:name="_GoBack"/>
      <w:bookmarkEnd w:id="0"/>
      <w:r w:rsidRPr="005D7330">
        <w:rPr>
          <w:sz w:val="24"/>
        </w:rPr>
        <w:t>Додаток</w:t>
      </w:r>
      <w:r w:rsidR="00471D4D">
        <w:rPr>
          <w:sz w:val="24"/>
        </w:rPr>
        <w:t xml:space="preserve"> </w:t>
      </w:r>
      <w:r w:rsidR="001A6D37">
        <w:rPr>
          <w:sz w:val="24"/>
        </w:rPr>
        <w:t>2</w:t>
      </w:r>
      <w:r w:rsidR="00E45F80">
        <w:rPr>
          <w:sz w:val="24"/>
        </w:rPr>
        <w:t>1</w:t>
      </w:r>
    </w:p>
    <w:p w:rsidR="007F256E" w:rsidRPr="00DA4C0B" w:rsidRDefault="007F256E" w:rsidP="007F256E">
      <w:pPr>
        <w:ind w:left="5664"/>
        <w:rPr>
          <w:sz w:val="18"/>
          <w:szCs w:val="18"/>
        </w:rPr>
      </w:pPr>
    </w:p>
    <w:p w:rsidR="007F256E" w:rsidRDefault="007F256E" w:rsidP="007F256E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7F256E" w:rsidRDefault="007F256E" w:rsidP="007F256E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Офісу Генерального</w:t>
      </w:r>
    </w:p>
    <w:p w:rsidR="007F256E" w:rsidRPr="005D7330" w:rsidRDefault="007F256E" w:rsidP="007F256E">
      <w:pPr>
        <w:ind w:left="5664"/>
        <w:rPr>
          <w:sz w:val="24"/>
        </w:rPr>
      </w:pPr>
      <w:r>
        <w:rPr>
          <w:sz w:val="24"/>
        </w:rPr>
        <w:t>прокурора</w:t>
      </w:r>
    </w:p>
    <w:p w:rsidR="007F256E" w:rsidRPr="00DA09B7" w:rsidRDefault="007F256E" w:rsidP="007F256E">
      <w:pPr>
        <w:ind w:left="5664"/>
        <w:rPr>
          <w:b/>
          <w:sz w:val="12"/>
          <w:szCs w:val="12"/>
        </w:rPr>
      </w:pPr>
      <w:r>
        <w:rPr>
          <w:sz w:val="24"/>
        </w:rPr>
        <w:t xml:space="preserve">від </w:t>
      </w:r>
      <w:r w:rsidR="00E45F80">
        <w:rPr>
          <w:sz w:val="24"/>
        </w:rPr>
        <w:t>26</w:t>
      </w:r>
      <w:r>
        <w:rPr>
          <w:sz w:val="24"/>
        </w:rPr>
        <w:t xml:space="preserve">.02.2020 № </w:t>
      </w:r>
      <w:r w:rsidR="00923CD0">
        <w:rPr>
          <w:sz w:val="24"/>
        </w:rPr>
        <w:t>108</w:t>
      </w:r>
    </w:p>
    <w:p w:rsidR="007F256E" w:rsidRDefault="007F256E" w:rsidP="007F256E">
      <w:pPr>
        <w:jc w:val="center"/>
        <w:rPr>
          <w:b/>
          <w:sz w:val="24"/>
        </w:rPr>
      </w:pPr>
    </w:p>
    <w:p w:rsidR="007F256E" w:rsidRPr="005D7330" w:rsidRDefault="007F256E" w:rsidP="007F256E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7F256E" w:rsidRPr="005D7330" w:rsidRDefault="007F256E" w:rsidP="007F256E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7F256E" w:rsidRPr="00673359" w:rsidRDefault="007F256E" w:rsidP="007F256E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Б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7F256E" w:rsidRPr="003A17EA" w:rsidRDefault="007F256E" w:rsidP="007F256E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 w:rsidRPr="007F256E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заступника </w:t>
      </w:r>
      <w:r w:rsidR="00A816E0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начальника відділу</w:t>
      </w:r>
      <w:r w:rsidR="009601E6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 штатів, обліку кадрів та мобілізаційної роботи управління роботи з персоналом державної служби Департаменту кадрової роботи та державної служби  </w:t>
      </w:r>
      <w:r w:rsidRPr="003A17EA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Офісу Генерального прокурора</w:t>
      </w:r>
    </w:p>
    <w:p w:rsidR="007F256E" w:rsidRPr="0039587F" w:rsidRDefault="007F256E" w:rsidP="007F256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7F256E" w:rsidRPr="00FB1754" w:rsidTr="00CC6872">
        <w:tc>
          <w:tcPr>
            <w:tcW w:w="9292" w:type="dxa"/>
            <w:gridSpan w:val="3"/>
            <w:vAlign w:val="center"/>
          </w:tcPr>
          <w:p w:rsidR="007F256E" w:rsidRPr="00FB1754" w:rsidRDefault="007F256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7F256E" w:rsidRPr="00FB1754" w:rsidRDefault="007F256E" w:rsidP="00CC687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F256E" w:rsidRPr="00FB1754" w:rsidTr="00CC6872">
        <w:trPr>
          <w:trHeight w:val="1570"/>
        </w:trPr>
        <w:tc>
          <w:tcPr>
            <w:tcW w:w="3330" w:type="dxa"/>
            <w:gridSpan w:val="2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9601E6" w:rsidRPr="009601E6" w:rsidRDefault="007F256E" w:rsidP="009601E6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601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- </w:t>
            </w:r>
            <w:r w:rsidR="009601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з</w:t>
            </w:r>
            <w:r w:rsidR="009601E6" w:rsidRPr="009601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дійсн</w:t>
            </w:r>
            <w:r w:rsidR="009601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ення</w:t>
            </w:r>
            <w:r w:rsidR="009601E6" w:rsidRPr="009601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керівництв</w:t>
            </w:r>
            <w:r w:rsidR="009601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а, координації</w:t>
            </w:r>
            <w:r w:rsidR="00205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спряму</w:t>
            </w:r>
            <w:r w:rsidR="009601E6" w:rsidRPr="009601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601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ання</w:t>
            </w:r>
            <w:r w:rsidR="009601E6" w:rsidRPr="009601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робот</w:t>
            </w:r>
            <w:r w:rsidR="00205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="009601E6" w:rsidRPr="009601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відділу</w:t>
            </w:r>
            <w:r w:rsidR="009601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601E6" w:rsidRPr="009601E6" w:rsidRDefault="002050AE" w:rsidP="009601E6">
            <w:pPr>
              <w:pStyle w:val="ab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9601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01E6" w:rsidRPr="0096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абезпеч</w:t>
            </w:r>
            <w:r w:rsidR="0096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ення</w:t>
            </w:r>
            <w:r w:rsidR="009601E6" w:rsidRPr="0096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своєчасн</w:t>
            </w:r>
            <w:r w:rsidR="0096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9601E6" w:rsidRPr="0096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створення та ведення штатних розписів органів прокуратури по засобах системи “Кадри”</w:t>
            </w:r>
            <w:r w:rsidR="00960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01E6" w:rsidRPr="009601E6" w:rsidRDefault="002050AE" w:rsidP="009601E6">
            <w:pPr>
              <w:pStyle w:val="10"/>
              <w:spacing w:before="0" w:after="0" w:line="240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 к</w:t>
            </w:r>
            <w:r w:rsidRPr="009601E6">
              <w:rPr>
                <w:color w:val="000000"/>
                <w:sz w:val="24"/>
                <w:szCs w:val="24"/>
                <w:lang w:val="uk-UA"/>
              </w:rPr>
              <w:t>оордин</w:t>
            </w:r>
            <w:r>
              <w:rPr>
                <w:color w:val="000000"/>
                <w:sz w:val="24"/>
                <w:szCs w:val="24"/>
                <w:lang w:val="uk-UA"/>
              </w:rPr>
              <w:t>ація</w:t>
            </w:r>
            <w:r w:rsidR="009601E6" w:rsidRPr="009601E6">
              <w:rPr>
                <w:color w:val="000000"/>
                <w:sz w:val="24"/>
                <w:szCs w:val="24"/>
                <w:lang w:val="uk-UA"/>
              </w:rPr>
              <w:t xml:space="preserve"> робот</w:t>
            </w:r>
            <w:r>
              <w:rPr>
                <w:color w:val="000000"/>
                <w:sz w:val="24"/>
                <w:szCs w:val="24"/>
                <w:lang w:val="uk-UA"/>
              </w:rPr>
              <w:t>и</w:t>
            </w:r>
            <w:r w:rsidR="009601E6" w:rsidRPr="009601E6">
              <w:rPr>
                <w:color w:val="000000"/>
                <w:sz w:val="24"/>
                <w:szCs w:val="24"/>
                <w:lang w:val="uk-UA"/>
              </w:rPr>
              <w:t xml:space="preserve"> щодо формування державної та відомчої звітності з кадрових питань в системі “Кадри”.</w:t>
            </w:r>
          </w:p>
          <w:p w:rsidR="009601E6" w:rsidRPr="009601E6" w:rsidRDefault="002050AE" w:rsidP="009601E6">
            <w:pPr>
              <w:pStyle w:val="10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- </w:t>
            </w:r>
            <w:r w:rsidR="009601E6">
              <w:rPr>
                <w:sz w:val="24"/>
                <w:szCs w:val="24"/>
                <w:lang w:val="uk-UA"/>
              </w:rPr>
              <w:t>о</w:t>
            </w:r>
            <w:r w:rsidR="009601E6" w:rsidRPr="009601E6">
              <w:rPr>
                <w:color w:val="000000"/>
                <w:sz w:val="24"/>
                <w:szCs w:val="24"/>
                <w:lang w:val="uk-UA"/>
              </w:rPr>
              <w:t>рганіз</w:t>
            </w:r>
            <w:r w:rsidR="009601E6">
              <w:rPr>
                <w:color w:val="000000"/>
                <w:sz w:val="24"/>
                <w:szCs w:val="24"/>
                <w:lang w:val="uk-UA"/>
              </w:rPr>
              <w:t>ація та забезпечення</w:t>
            </w:r>
            <w:r w:rsidR="009601E6" w:rsidRPr="009601E6">
              <w:rPr>
                <w:color w:val="000000"/>
                <w:sz w:val="24"/>
                <w:szCs w:val="24"/>
                <w:lang w:val="uk-UA"/>
              </w:rPr>
              <w:t xml:space="preserve"> ведення штатно-посадового обліку працівників Офісу Генерального прокурора по зас</w:t>
            </w:r>
            <w:r w:rsidR="009601E6">
              <w:rPr>
                <w:color w:val="000000"/>
                <w:sz w:val="24"/>
                <w:szCs w:val="24"/>
                <w:lang w:val="uk-UA"/>
              </w:rPr>
              <w:t>обах системи “Кадри”;</w:t>
            </w:r>
          </w:p>
          <w:p w:rsidR="009601E6" w:rsidRPr="009601E6" w:rsidRDefault="002050AE" w:rsidP="009601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 </w:t>
            </w:r>
            <w:r w:rsidR="009601E6">
              <w:rPr>
                <w:rFonts w:cs="Times New Roman"/>
                <w:sz w:val="24"/>
                <w:szCs w:val="24"/>
              </w:rPr>
              <w:t>підготовка</w:t>
            </w:r>
            <w:r w:rsidR="009601E6" w:rsidRPr="009601E6">
              <w:rPr>
                <w:rFonts w:cs="Times New Roman"/>
                <w:sz w:val="24"/>
                <w:szCs w:val="24"/>
              </w:rPr>
              <w:t xml:space="preserve"> проект</w:t>
            </w:r>
            <w:r w:rsidR="009601E6">
              <w:rPr>
                <w:rFonts w:cs="Times New Roman"/>
                <w:sz w:val="24"/>
                <w:szCs w:val="24"/>
              </w:rPr>
              <w:t>ів</w:t>
            </w:r>
            <w:r w:rsidR="009601E6" w:rsidRPr="009601E6">
              <w:rPr>
                <w:rFonts w:cs="Times New Roman"/>
                <w:sz w:val="24"/>
                <w:szCs w:val="24"/>
              </w:rPr>
              <w:t xml:space="preserve"> організаційно-розпорядчих документів Офісу Генерального прокурора з питань структури та штатних розпи</w:t>
            </w:r>
            <w:r w:rsidR="009601E6">
              <w:rPr>
                <w:rFonts w:cs="Times New Roman"/>
                <w:sz w:val="24"/>
                <w:szCs w:val="24"/>
              </w:rPr>
              <w:t>сів органів прокуратури України;</w:t>
            </w:r>
          </w:p>
          <w:p w:rsidR="009601E6" w:rsidRPr="009601E6" w:rsidRDefault="002050AE" w:rsidP="009601E6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9601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01E6" w:rsidRPr="009601E6">
              <w:rPr>
                <w:rFonts w:ascii="Times New Roman" w:hAnsi="Times New Roman" w:cs="Times New Roman"/>
                <w:sz w:val="24"/>
                <w:szCs w:val="24"/>
              </w:rPr>
              <w:t>ивч</w:t>
            </w:r>
            <w:r w:rsidR="009601E6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="009601E6" w:rsidRPr="009601E6">
              <w:rPr>
                <w:rFonts w:ascii="Times New Roman" w:hAnsi="Times New Roman" w:cs="Times New Roman"/>
                <w:sz w:val="24"/>
                <w:szCs w:val="24"/>
              </w:rPr>
              <w:t>, за необхідності із залученням інших структурних підрозділів Офісу Генерального прокурора, подан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601E6" w:rsidRPr="009601E6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керівників самостійних структурних підрозділів, керівників обласних прокуратур та Тренінгового центру прокурорів України щодо внесення змін до структури та штатної чисельності органів прокуратури і нада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 пропозицій</w:t>
            </w:r>
            <w:r w:rsidR="009601E6" w:rsidRPr="009601E6">
              <w:rPr>
                <w:rFonts w:ascii="Times New Roman" w:hAnsi="Times New Roman" w:cs="Times New Roman"/>
                <w:sz w:val="24"/>
                <w:szCs w:val="24"/>
              </w:rPr>
              <w:t xml:space="preserve"> з цих питань</w:t>
            </w:r>
            <w:r w:rsidR="009601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01E6" w:rsidRPr="009601E6" w:rsidRDefault="009601E6" w:rsidP="009601E6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01E6">
              <w:rPr>
                <w:rFonts w:ascii="Times New Roman" w:hAnsi="Times New Roman" w:cs="Times New Roman"/>
                <w:sz w:val="24"/>
                <w:szCs w:val="24"/>
              </w:rPr>
              <w:t>рганіз</w:t>
            </w:r>
            <w:r w:rsidR="002050AE">
              <w:rPr>
                <w:rFonts w:ascii="Times New Roman" w:hAnsi="Times New Roman" w:cs="Times New Roman"/>
                <w:sz w:val="24"/>
                <w:szCs w:val="24"/>
              </w:rPr>
              <w:t>ація</w:t>
            </w:r>
            <w:r w:rsidRPr="009601E6">
              <w:rPr>
                <w:rFonts w:ascii="Times New Roman" w:hAnsi="Times New Roman" w:cs="Times New Roman"/>
                <w:sz w:val="24"/>
                <w:szCs w:val="24"/>
              </w:rPr>
              <w:t xml:space="preserve"> та здійсн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9601E6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</w:t>
            </w:r>
            <w:r w:rsidR="00205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1E6">
              <w:rPr>
                <w:rFonts w:ascii="Times New Roman" w:hAnsi="Times New Roman" w:cs="Times New Roman"/>
                <w:sz w:val="24"/>
                <w:szCs w:val="24"/>
              </w:rPr>
              <w:t xml:space="preserve"> проектів наказів з питань затвердження та внесення змін до структури і штатних розписів органів прокуратури</w:t>
            </w:r>
            <w:r w:rsidR="002050AE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01E6" w:rsidRPr="009601E6" w:rsidRDefault="009601E6" w:rsidP="009601E6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01E6">
              <w:rPr>
                <w:rFonts w:ascii="Times New Roman" w:hAnsi="Times New Roman" w:cs="Times New Roman"/>
                <w:sz w:val="24"/>
                <w:szCs w:val="24"/>
              </w:rPr>
              <w:t>оордин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ація та контроль за</w:t>
            </w:r>
            <w:r w:rsidRPr="009601E6">
              <w:rPr>
                <w:rFonts w:ascii="Times New Roman" w:hAnsi="Times New Roman" w:cs="Times New Roman"/>
                <w:sz w:val="24"/>
                <w:szCs w:val="24"/>
              </w:rPr>
              <w:t xml:space="preserve"> розгляд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601E6">
              <w:rPr>
                <w:rFonts w:ascii="Times New Roman" w:hAnsi="Times New Roman" w:cs="Times New Roman"/>
                <w:sz w:val="24"/>
                <w:szCs w:val="24"/>
              </w:rPr>
              <w:t xml:space="preserve"> звернень, інформаційних та публічних запитів з питань, що належать до компетенції відділу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01E6" w:rsidRPr="009601E6" w:rsidRDefault="009601E6" w:rsidP="009601E6">
            <w:pPr>
              <w:pStyle w:val="a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r w:rsidRPr="009601E6">
              <w:rPr>
                <w:rFonts w:ascii="Times New Roman" w:hAnsi="Times New Roman" w:cs="Times New Roman"/>
                <w:sz w:val="24"/>
                <w:szCs w:val="24"/>
              </w:rPr>
              <w:t xml:space="preserve"> і координ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ація</w:t>
            </w:r>
            <w:r w:rsidRPr="009601E6">
              <w:rPr>
                <w:rFonts w:ascii="Times New Roman" w:hAnsi="Times New Roman" w:cs="Times New Roman"/>
                <w:sz w:val="24"/>
                <w:szCs w:val="24"/>
              </w:rPr>
              <w:t xml:space="preserve"> робот</w:t>
            </w:r>
            <w:r w:rsidR="00205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1E6">
              <w:rPr>
                <w:rFonts w:ascii="Times New Roman" w:hAnsi="Times New Roman" w:cs="Times New Roman"/>
                <w:sz w:val="24"/>
                <w:szCs w:val="24"/>
              </w:rPr>
              <w:t xml:space="preserve"> щодо обробки та аналізу даних наданих прокуратурами </w:t>
            </w:r>
            <w:r w:rsidR="002050AE">
              <w:rPr>
                <w:rFonts w:ascii="Times New Roman" w:hAnsi="Times New Roman" w:cs="Times New Roman"/>
                <w:sz w:val="24"/>
                <w:szCs w:val="24"/>
              </w:rPr>
              <w:t xml:space="preserve">областей </w:t>
            </w:r>
            <w:r w:rsidRPr="009601E6">
              <w:rPr>
                <w:rFonts w:ascii="Times New Roman" w:hAnsi="Times New Roman" w:cs="Times New Roman"/>
                <w:sz w:val="24"/>
                <w:szCs w:val="24"/>
              </w:rPr>
              <w:t>у щомісячних, піврічних та річних звітів про роботу з кадрами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256E" w:rsidRPr="009601E6" w:rsidRDefault="009601E6" w:rsidP="00F74522">
            <w:pPr>
              <w:pStyle w:val="ab"/>
              <w:tabs>
                <w:tab w:val="left" w:pos="1086"/>
              </w:tabs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9601E6">
              <w:rPr>
                <w:rFonts w:ascii="Times New Roman" w:hAnsi="Times New Roman" w:cs="Times New Roman"/>
                <w:sz w:val="24"/>
                <w:szCs w:val="24"/>
              </w:rPr>
              <w:t>- участь у плануванні, розробці та проведенні заходів мобілізаційної підготовки та мобілізації в органах прокуратури України відповідно до вимог законів України, інших нормативно-правових актів та організаційно-розпорядчих документів Офісу Генерального прокурора</w:t>
            </w:r>
          </w:p>
        </w:tc>
      </w:tr>
      <w:tr w:rsidR="007F256E" w:rsidRPr="00FB1754" w:rsidTr="00CC6872">
        <w:trPr>
          <w:trHeight w:val="630"/>
        </w:trPr>
        <w:tc>
          <w:tcPr>
            <w:tcW w:w="3330" w:type="dxa"/>
            <w:gridSpan w:val="2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7F256E" w:rsidRPr="00B63560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 w:rsidR="00B07742">
              <w:rPr>
                <w:sz w:val="24"/>
              </w:rPr>
              <w:t>16380</w:t>
            </w:r>
            <w:r w:rsidRPr="00FB1754">
              <w:rPr>
                <w:sz w:val="24"/>
              </w:rPr>
              <w:t xml:space="preserve"> грн., надбавки </w:t>
            </w:r>
            <w:r>
              <w:rPr>
                <w:sz w:val="24"/>
              </w:rPr>
              <w:t xml:space="preserve">та доплати відповідно до статті </w:t>
            </w:r>
            <w:r w:rsidRPr="00FB1754">
              <w:rPr>
                <w:sz w:val="24"/>
              </w:rPr>
              <w:t xml:space="preserve">52 Закону України «Про державну службу» </w:t>
            </w:r>
            <w:r w:rsidRPr="00B63560">
              <w:rPr>
                <w:sz w:val="24"/>
              </w:rPr>
              <w:t>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7F256E" w:rsidRPr="006C3161" w:rsidRDefault="007F256E" w:rsidP="00CC6872">
            <w:pPr>
              <w:rPr>
                <w:sz w:val="12"/>
                <w:szCs w:val="12"/>
              </w:rPr>
            </w:pPr>
          </w:p>
        </w:tc>
      </w:tr>
      <w:tr w:rsidR="007F256E" w:rsidRPr="00FB1754" w:rsidTr="00CC6872">
        <w:tc>
          <w:tcPr>
            <w:tcW w:w="3330" w:type="dxa"/>
            <w:gridSpan w:val="2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7F256E" w:rsidRPr="00FB1754" w:rsidRDefault="007F256E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color w:val="000000"/>
                <w:sz w:val="24"/>
              </w:rPr>
              <w:t>безстроково</w:t>
            </w:r>
          </w:p>
        </w:tc>
      </w:tr>
      <w:tr w:rsidR="007F256E" w:rsidRPr="00FB1754" w:rsidTr="00CC6872">
        <w:tc>
          <w:tcPr>
            <w:tcW w:w="3330" w:type="dxa"/>
            <w:gridSpan w:val="2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заява про участь у конкурсі із зазначенням основних мотивів щодо зайняття посади за встановленою формою;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 xml:space="preserve">резюме за </w:t>
            </w:r>
            <w:r>
              <w:rPr>
                <w:sz w:val="24"/>
              </w:rPr>
              <w:t xml:space="preserve">встановленою </w:t>
            </w:r>
            <w:r w:rsidRPr="00796613">
              <w:rPr>
                <w:sz w:val="24"/>
              </w:rPr>
              <w:t xml:space="preserve">формою,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7F256E" w:rsidRPr="00796613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7F256E" w:rsidRPr="00FB1754" w:rsidRDefault="007F256E" w:rsidP="00CC6872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</w:t>
            </w:r>
          </w:p>
          <w:p w:rsidR="007F256E" w:rsidRPr="002D6B2F" w:rsidRDefault="007F256E" w:rsidP="00CC6872">
            <w:pPr>
              <w:spacing w:after="60"/>
              <w:rPr>
                <w:sz w:val="6"/>
                <w:szCs w:val="6"/>
              </w:rPr>
            </w:pPr>
          </w:p>
          <w:p w:rsidR="007F256E" w:rsidRPr="00FB1754" w:rsidRDefault="007F256E" w:rsidP="007F6BF3">
            <w:pPr>
              <w:spacing w:after="40"/>
              <w:rPr>
                <w:sz w:val="8"/>
                <w:szCs w:val="8"/>
              </w:rPr>
            </w:pPr>
            <w:r>
              <w:rPr>
                <w:b/>
                <w:sz w:val="24"/>
              </w:rPr>
              <w:t>Інформація подається до</w:t>
            </w:r>
            <w:r w:rsidRPr="00FB1754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715DB8">
              <w:rPr>
                <w:b/>
                <w:sz w:val="24"/>
              </w:rPr>
              <w:t xml:space="preserve">8 </w:t>
            </w:r>
            <w:r w:rsidRPr="00796613">
              <w:rPr>
                <w:b/>
                <w:sz w:val="24"/>
              </w:rPr>
              <w:t xml:space="preserve">год. </w:t>
            </w:r>
            <w:r w:rsidR="00715DB8">
              <w:rPr>
                <w:b/>
                <w:sz w:val="24"/>
              </w:rPr>
              <w:t>00</w:t>
            </w:r>
            <w:r w:rsidRPr="00796613">
              <w:rPr>
                <w:b/>
                <w:sz w:val="24"/>
              </w:rPr>
              <w:t xml:space="preserve"> хв.</w:t>
            </w:r>
            <w:r>
              <w:rPr>
                <w:b/>
                <w:sz w:val="24"/>
              </w:rPr>
              <w:t xml:space="preserve"> </w:t>
            </w:r>
            <w:r w:rsidR="00E45F80">
              <w:rPr>
                <w:b/>
                <w:sz w:val="24"/>
              </w:rPr>
              <w:t>0</w:t>
            </w:r>
            <w:r w:rsidR="007F6BF3">
              <w:rPr>
                <w:b/>
                <w:sz w:val="24"/>
              </w:rPr>
              <w:t>4</w:t>
            </w:r>
            <w:r w:rsidRPr="00796613">
              <w:rPr>
                <w:b/>
                <w:sz w:val="24"/>
              </w:rPr>
              <w:t xml:space="preserve"> </w:t>
            </w:r>
            <w:r w:rsidR="00E45F80">
              <w:rPr>
                <w:b/>
                <w:sz w:val="24"/>
              </w:rPr>
              <w:t>березня</w:t>
            </w:r>
            <w:r>
              <w:rPr>
                <w:b/>
                <w:sz w:val="24"/>
              </w:rPr>
              <w:br/>
            </w:r>
            <w:r w:rsidRPr="0079661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796613">
              <w:rPr>
                <w:b/>
                <w:sz w:val="24"/>
              </w:rPr>
              <w:t xml:space="preserve"> року</w:t>
            </w:r>
            <w:r>
              <w:rPr>
                <w:sz w:val="24"/>
              </w:rPr>
              <w:t xml:space="preserve"> через Єдиний портал вакансій державної служби НАДС</w:t>
            </w:r>
          </w:p>
        </w:tc>
      </w:tr>
      <w:tr w:rsidR="007F256E" w:rsidRPr="00FD62BB" w:rsidTr="00CC6872">
        <w:tc>
          <w:tcPr>
            <w:tcW w:w="3330" w:type="dxa"/>
            <w:gridSpan w:val="2"/>
          </w:tcPr>
          <w:p w:rsidR="007F256E" w:rsidRDefault="007F256E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7F256E" w:rsidRPr="007350B5" w:rsidRDefault="007F256E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7F256E" w:rsidRPr="007350B5" w:rsidRDefault="007F256E" w:rsidP="00CC6872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7F256E" w:rsidRDefault="007F256E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7F256E" w:rsidRDefault="007F256E" w:rsidP="00CC6872">
            <w:pPr>
              <w:rPr>
                <w:sz w:val="12"/>
                <w:szCs w:val="12"/>
                <w:lang w:eastAsia="ru-RU"/>
              </w:rPr>
            </w:pPr>
          </w:p>
          <w:p w:rsidR="007F256E" w:rsidRPr="00E84E82" w:rsidRDefault="007F256E" w:rsidP="00CC6872">
            <w:pPr>
              <w:rPr>
                <w:sz w:val="12"/>
                <w:szCs w:val="12"/>
                <w:lang w:eastAsia="ru-RU"/>
              </w:rPr>
            </w:pPr>
          </w:p>
        </w:tc>
      </w:tr>
      <w:tr w:rsidR="007F256E" w:rsidRPr="00FD62BB" w:rsidTr="00CC6872">
        <w:tc>
          <w:tcPr>
            <w:tcW w:w="3330" w:type="dxa"/>
            <w:gridSpan w:val="2"/>
          </w:tcPr>
          <w:p w:rsidR="007F256E" w:rsidRPr="007350B5" w:rsidRDefault="007F256E" w:rsidP="00CC6872">
            <w:pPr>
              <w:jc w:val="left"/>
              <w:rPr>
                <w:sz w:val="24"/>
                <w:szCs w:val="24"/>
              </w:rPr>
            </w:pPr>
            <w:r w:rsidRPr="00EE7521">
              <w:rPr>
                <w:sz w:val="24"/>
                <w:szCs w:val="24"/>
              </w:rPr>
              <w:t>Місце, час і дата початку проведення оцінювання кандидатів</w:t>
            </w:r>
          </w:p>
        </w:tc>
        <w:tc>
          <w:tcPr>
            <w:tcW w:w="5962" w:type="dxa"/>
          </w:tcPr>
          <w:p w:rsidR="007F256E" w:rsidRPr="002274AA" w:rsidRDefault="007F256E" w:rsidP="00CC6872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Національна академія прокуратури</w:t>
            </w:r>
            <w:r w:rsidRPr="002274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України</w:t>
            </w:r>
            <w:r w:rsidRPr="002274AA">
              <w:rPr>
                <w:b/>
                <w:sz w:val="24"/>
                <w:szCs w:val="24"/>
              </w:rPr>
              <w:t xml:space="preserve"> </w:t>
            </w:r>
          </w:p>
          <w:p w:rsidR="007F256E" w:rsidRDefault="007F256E" w:rsidP="00CC6872">
            <w:pPr>
              <w:rPr>
                <w:b/>
                <w:sz w:val="24"/>
                <w:szCs w:val="24"/>
              </w:rPr>
            </w:pPr>
            <w:r w:rsidRPr="0096721A">
              <w:rPr>
                <w:sz w:val="24"/>
                <w:szCs w:val="24"/>
              </w:rPr>
              <w:t>(м. Київ, вулиця Юрія Іллєнка, 81-Б)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F256E" w:rsidRPr="007350B5" w:rsidRDefault="00E45F80" w:rsidP="00CC6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F25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березня</w:t>
            </w:r>
            <w:r w:rsidR="007F256E" w:rsidRPr="007350B5">
              <w:rPr>
                <w:sz w:val="24"/>
                <w:szCs w:val="24"/>
              </w:rPr>
              <w:t xml:space="preserve"> </w:t>
            </w:r>
            <w:r w:rsidR="007F256E" w:rsidRPr="007350B5">
              <w:rPr>
                <w:b/>
                <w:sz w:val="24"/>
                <w:szCs w:val="24"/>
              </w:rPr>
              <w:t>20</w:t>
            </w:r>
            <w:r w:rsidR="007F256E">
              <w:rPr>
                <w:b/>
                <w:sz w:val="24"/>
                <w:szCs w:val="24"/>
              </w:rPr>
              <w:t>20</w:t>
            </w:r>
            <w:r w:rsidR="007F256E" w:rsidRPr="007350B5">
              <w:rPr>
                <w:b/>
                <w:sz w:val="24"/>
                <w:szCs w:val="24"/>
              </w:rPr>
              <w:t xml:space="preserve"> року</w:t>
            </w:r>
            <w:r w:rsidR="007F256E" w:rsidRPr="007350B5">
              <w:rPr>
                <w:sz w:val="24"/>
                <w:szCs w:val="24"/>
              </w:rPr>
              <w:t xml:space="preserve"> о 1</w:t>
            </w:r>
            <w:r w:rsidR="007F256E">
              <w:rPr>
                <w:sz w:val="24"/>
                <w:szCs w:val="24"/>
              </w:rPr>
              <w:t>0</w:t>
            </w:r>
            <w:r w:rsidR="007F256E" w:rsidRPr="007350B5">
              <w:rPr>
                <w:sz w:val="24"/>
                <w:szCs w:val="24"/>
              </w:rPr>
              <w:t xml:space="preserve"> год. 00 хв.</w:t>
            </w:r>
          </w:p>
          <w:p w:rsidR="007F256E" w:rsidRPr="00167E00" w:rsidRDefault="007F256E" w:rsidP="00CC6872">
            <w:pPr>
              <w:rPr>
                <w:sz w:val="12"/>
                <w:szCs w:val="12"/>
              </w:rPr>
            </w:pPr>
          </w:p>
          <w:p w:rsidR="007F256E" w:rsidRPr="007350B5" w:rsidRDefault="007F256E" w:rsidP="00CC6872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інші етапи конкурсу проводяться у приміщенні Генеральної прокуратури України за адресою:</w:t>
            </w:r>
          </w:p>
          <w:p w:rsidR="007F256E" w:rsidRDefault="007F256E" w:rsidP="00CC6872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м. Київ, вулиця Різницька, 13/15</w:t>
            </w:r>
          </w:p>
          <w:p w:rsidR="007F256E" w:rsidRPr="007350B5" w:rsidRDefault="007F256E" w:rsidP="00CC6872">
            <w:pPr>
              <w:rPr>
                <w:sz w:val="24"/>
                <w:szCs w:val="24"/>
              </w:rPr>
            </w:pPr>
          </w:p>
        </w:tc>
      </w:tr>
      <w:tr w:rsidR="007F256E" w:rsidRPr="00FB1754" w:rsidTr="00CC6872">
        <w:tc>
          <w:tcPr>
            <w:tcW w:w="3330" w:type="dxa"/>
            <w:gridSpan w:val="2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</w:tcPr>
          <w:p w:rsidR="007F256E" w:rsidRDefault="007F256E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Пастушок Ольга </w:t>
            </w:r>
            <w:r w:rsidRPr="0086280B">
              <w:rPr>
                <w:sz w:val="24"/>
                <w:szCs w:val="24"/>
              </w:rPr>
              <w:t>Михайлівна</w:t>
            </w:r>
            <w:r w:rsidRPr="004C3AD4">
              <w:rPr>
                <w:sz w:val="24"/>
                <w:szCs w:val="24"/>
              </w:rPr>
              <w:t xml:space="preserve"> </w:t>
            </w:r>
          </w:p>
          <w:p w:rsidR="007F256E" w:rsidRPr="002B3CA0" w:rsidRDefault="007F256E" w:rsidP="00CC6872">
            <w:pPr>
              <w:rPr>
                <w:sz w:val="6"/>
                <w:szCs w:val="6"/>
              </w:rPr>
            </w:pPr>
          </w:p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(044) 280-95-69</w:t>
            </w:r>
          </w:p>
          <w:p w:rsidR="007F256E" w:rsidRPr="0039587F" w:rsidRDefault="0072226F" w:rsidP="00CC6872">
            <w:pPr>
              <w:rPr>
                <w:rFonts w:ascii="Times" w:hAnsi="Times"/>
                <w:sz w:val="24"/>
              </w:rPr>
            </w:pPr>
            <w:hyperlink r:id="rId7" w:history="1">
              <w:r w:rsidR="007F256E" w:rsidRPr="0039587F">
                <w:rPr>
                  <w:rStyle w:val="a3"/>
                  <w:rFonts w:ascii="Times" w:hAnsi="Times"/>
                  <w:color w:val="auto"/>
                  <w:sz w:val="24"/>
                </w:rPr>
                <w:t>onp@gp.</w:t>
              </w:r>
              <w:r w:rsidR="007F256E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gov</w:t>
              </w:r>
              <w:r w:rsidR="007F256E" w:rsidRPr="0039587F">
                <w:rPr>
                  <w:rStyle w:val="a3"/>
                  <w:rFonts w:ascii="Times" w:hAnsi="Times"/>
                  <w:color w:val="auto"/>
                  <w:sz w:val="24"/>
                  <w:lang w:val="ru-RU"/>
                </w:rPr>
                <w:t>.</w:t>
              </w:r>
              <w:proofErr w:type="spellStart"/>
              <w:r w:rsidR="007F256E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ua</w:t>
              </w:r>
              <w:proofErr w:type="spellEnd"/>
            </w:hyperlink>
            <w:r w:rsidR="007F256E" w:rsidRPr="0039587F">
              <w:rPr>
                <w:rStyle w:val="a3"/>
                <w:rFonts w:ascii="Times" w:hAnsi="Times"/>
                <w:color w:val="auto"/>
                <w:sz w:val="24"/>
              </w:rPr>
              <w:t xml:space="preserve"> </w:t>
            </w:r>
          </w:p>
          <w:p w:rsidR="007F256E" w:rsidRPr="00FB1754" w:rsidRDefault="007F256E" w:rsidP="00CC6872">
            <w:pPr>
              <w:rPr>
                <w:sz w:val="8"/>
                <w:szCs w:val="8"/>
              </w:rPr>
            </w:pPr>
          </w:p>
        </w:tc>
      </w:tr>
      <w:tr w:rsidR="007F256E" w:rsidRPr="00FB1754" w:rsidTr="00CC6872">
        <w:tc>
          <w:tcPr>
            <w:tcW w:w="9292" w:type="dxa"/>
            <w:gridSpan w:val="3"/>
          </w:tcPr>
          <w:p w:rsidR="007F256E" w:rsidRPr="00FB1754" w:rsidRDefault="007F256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lastRenderedPageBreak/>
              <w:t>Кваліфікаційні вимоги</w:t>
            </w: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7F256E" w:rsidRPr="00FB1754" w:rsidRDefault="007F256E" w:rsidP="00436044">
            <w:pPr>
              <w:rPr>
                <w:sz w:val="6"/>
                <w:szCs w:val="6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не нижче ступеня </w:t>
            </w:r>
            <w:r w:rsidR="00436044">
              <w:rPr>
                <w:sz w:val="24"/>
                <w:shd w:val="clear" w:color="auto" w:fill="FFFFFF"/>
              </w:rPr>
              <w:t>магістра</w:t>
            </w: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A451E6" w:rsidRPr="00FB1754" w:rsidRDefault="00A451E6" w:rsidP="00A451E6">
            <w:pPr>
              <w:rPr>
                <w:sz w:val="24"/>
              </w:rPr>
            </w:pPr>
            <w:r w:rsidRPr="00FB1754">
              <w:rPr>
                <w:sz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7F256E" w:rsidRPr="00FB1754" w:rsidRDefault="007F256E" w:rsidP="00CC6872">
            <w:pPr>
              <w:rPr>
                <w:sz w:val="12"/>
                <w:szCs w:val="12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7F256E" w:rsidRPr="00FB1754" w:rsidTr="00CC6872">
        <w:tc>
          <w:tcPr>
            <w:tcW w:w="9292" w:type="dxa"/>
            <w:gridSpan w:val="3"/>
            <w:vAlign w:val="center"/>
          </w:tcPr>
          <w:p w:rsidR="007F256E" w:rsidRPr="00FB1754" w:rsidRDefault="007F256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7F256E" w:rsidRPr="00FB1754" w:rsidRDefault="007F256E" w:rsidP="00CC6872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  <w:p w:rsidR="007F256E" w:rsidRPr="00FB1754" w:rsidRDefault="007F256E" w:rsidP="00CC6872">
            <w:pPr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7F256E" w:rsidRPr="00FB1754" w:rsidRDefault="007F256E" w:rsidP="00CC6872">
            <w:pPr>
              <w:rPr>
                <w:sz w:val="4"/>
                <w:szCs w:val="4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2050AE" w:rsidP="00CC687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ділові якості</w:t>
            </w:r>
          </w:p>
          <w:p w:rsidR="007F256E" w:rsidRPr="00FB1754" w:rsidRDefault="007F256E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>вміння визначати пріоритети;</w:t>
            </w:r>
            <w:r>
              <w:rPr>
                <w:sz w:val="24"/>
                <w:szCs w:val="24"/>
              </w:rPr>
              <w:t xml:space="preserve"> </w:t>
            </w:r>
          </w:p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 xml:space="preserve">оперативність; </w:t>
            </w:r>
            <w:r>
              <w:rPr>
                <w:sz w:val="24"/>
                <w:szCs w:val="24"/>
              </w:rPr>
              <w:t xml:space="preserve"> </w:t>
            </w:r>
          </w:p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>уміння працювати в команді;</w:t>
            </w:r>
            <w:r>
              <w:rPr>
                <w:sz w:val="24"/>
                <w:szCs w:val="24"/>
              </w:rPr>
              <w:t xml:space="preserve"> </w:t>
            </w:r>
          </w:p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>вимогливість;</w:t>
            </w:r>
            <w:r>
              <w:rPr>
                <w:sz w:val="24"/>
                <w:szCs w:val="24"/>
              </w:rPr>
              <w:t xml:space="preserve"> </w:t>
            </w:r>
          </w:p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>стресостійкість;</w:t>
            </w:r>
            <w:r>
              <w:rPr>
                <w:sz w:val="24"/>
                <w:szCs w:val="24"/>
              </w:rPr>
              <w:t xml:space="preserve"> </w:t>
            </w:r>
          </w:p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>уважність до деталей;</w:t>
            </w:r>
            <w:r>
              <w:rPr>
                <w:sz w:val="24"/>
                <w:szCs w:val="24"/>
              </w:rPr>
              <w:t xml:space="preserve"> </w:t>
            </w:r>
          </w:p>
          <w:p w:rsidR="00A23EA7" w:rsidRPr="002050AE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 </w:t>
            </w:r>
            <w:r w:rsidRPr="00904A88">
              <w:rPr>
                <w:sz w:val="24"/>
                <w:szCs w:val="24"/>
              </w:rPr>
              <w:t>відповідальність</w:t>
            </w:r>
            <w:r w:rsidR="002050AE">
              <w:rPr>
                <w:sz w:val="24"/>
                <w:szCs w:val="24"/>
              </w:rPr>
              <w:t>;</w:t>
            </w:r>
          </w:p>
          <w:p w:rsidR="002050AE" w:rsidRDefault="002050AE" w:rsidP="002050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50AE">
              <w:rPr>
                <w:b/>
                <w:sz w:val="24"/>
                <w:szCs w:val="24"/>
              </w:rPr>
              <w:t>-</w:t>
            </w:r>
            <w:r w:rsidRPr="002050AE">
              <w:rPr>
                <w:rFonts w:cs="Times New Roman"/>
                <w:b/>
                <w:sz w:val="24"/>
                <w:szCs w:val="24"/>
                <w:lang w:val="en-US"/>
              </w:rPr>
              <w:t> </w:t>
            </w:r>
            <w:r w:rsidRPr="002050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AB1C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певнений користувач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2050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C0E">
              <w:rPr>
                <w:rFonts w:eastAsia="Times New Roman" w:cs="Times New Roman"/>
                <w:sz w:val="24"/>
                <w:szCs w:val="24"/>
                <w:lang w:val="en-US" w:eastAsia="ru-RU"/>
              </w:rPr>
              <w:t>Word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050AE" w:rsidRPr="00107ED7" w:rsidRDefault="002050AE" w:rsidP="00107ED7">
            <w:pPr>
              <w:tabs>
                <w:tab w:val="left" w:pos="240"/>
              </w:tabs>
              <w:rPr>
                <w:rFonts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uk-UA"/>
              </w:rPr>
              <w:t>- навички роботи в інформаційній системі «Система електронного документообігу органів прокуратури України» та</w:t>
            </w:r>
            <w:r>
              <w:rPr>
                <w:color w:val="000000"/>
                <w:szCs w:val="28"/>
              </w:rPr>
              <w:t xml:space="preserve"> </w:t>
            </w:r>
            <w:r w:rsidRPr="00453A1D">
              <w:rPr>
                <w:rFonts w:cs="Times New Roman"/>
                <w:bCs/>
                <w:color w:val="000000"/>
                <w:sz w:val="24"/>
                <w:szCs w:val="24"/>
                <w:lang w:eastAsia="uk-UA"/>
              </w:rPr>
              <w:t>автоматизован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uk-UA"/>
              </w:rPr>
              <w:t>ій</w:t>
            </w:r>
            <w:r w:rsidRPr="00453A1D">
              <w:rPr>
                <w:rFonts w:cs="Times New Roman"/>
                <w:bCs/>
                <w:color w:val="000000"/>
                <w:sz w:val="24"/>
                <w:szCs w:val="24"/>
                <w:lang w:eastAsia="uk-UA"/>
              </w:rPr>
              <w:t xml:space="preserve"> інформаційно-аналітичн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uk-UA"/>
              </w:rPr>
              <w:t>ій</w:t>
            </w:r>
            <w:r w:rsidRPr="00453A1D">
              <w:rPr>
                <w:rFonts w:cs="Times New Roman"/>
                <w:bCs/>
                <w:color w:val="000000"/>
                <w:sz w:val="24"/>
                <w:szCs w:val="24"/>
                <w:lang w:eastAsia="uk-UA"/>
              </w:rPr>
              <w:t xml:space="preserve"> систем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uk-UA"/>
              </w:rPr>
              <w:t>і</w:t>
            </w:r>
            <w:r w:rsidRPr="00453A1D">
              <w:rPr>
                <w:rFonts w:cs="Times New Roman"/>
                <w:bCs/>
                <w:color w:val="000000"/>
                <w:sz w:val="24"/>
                <w:szCs w:val="24"/>
                <w:lang w:eastAsia="uk-UA"/>
              </w:rPr>
              <w:t xml:space="preserve"> “Кадри”</w:t>
            </w:r>
          </w:p>
          <w:p w:rsidR="002050AE" w:rsidRPr="002050AE" w:rsidRDefault="002050AE" w:rsidP="002050AE">
            <w:pPr>
              <w:rPr>
                <w:b/>
                <w:sz w:val="12"/>
                <w:szCs w:val="12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2050AE" w:rsidP="00CC687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особистісні якості</w:t>
            </w:r>
          </w:p>
          <w:p w:rsidR="007F256E" w:rsidRPr="00FB1754" w:rsidRDefault="007F256E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A23EA7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>тактовність;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A23EA7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>порядність;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A23EA7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>дисциплінованість;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A23EA7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>комунікабельність;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A23EA7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>готовність допомогти;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0D3DBC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 xml:space="preserve">вміння </w:t>
            </w:r>
            <w:r>
              <w:rPr>
                <w:sz w:val="24"/>
                <w:szCs w:val="24"/>
                <w:lang w:eastAsia="ru-RU"/>
              </w:rPr>
              <w:t>працювати в стресових ситуаціях</w:t>
            </w:r>
          </w:p>
          <w:p w:rsidR="00A23EA7" w:rsidRPr="00A23EA7" w:rsidRDefault="00A23EA7" w:rsidP="00CC6872">
            <w:pPr>
              <w:widowControl w:val="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7F256E" w:rsidRPr="00FB1754" w:rsidTr="00CC6872">
        <w:tc>
          <w:tcPr>
            <w:tcW w:w="9292" w:type="dxa"/>
            <w:gridSpan w:val="3"/>
          </w:tcPr>
          <w:p w:rsidR="007F256E" w:rsidRPr="00FB1754" w:rsidRDefault="007F256E" w:rsidP="00CC6872">
            <w:pPr>
              <w:jc w:val="center"/>
              <w:rPr>
                <w:b/>
                <w:sz w:val="4"/>
                <w:szCs w:val="4"/>
              </w:rPr>
            </w:pPr>
          </w:p>
          <w:p w:rsidR="007F256E" w:rsidRPr="00FB1754" w:rsidRDefault="007F256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Професійні знання</w:t>
            </w:r>
          </w:p>
          <w:p w:rsidR="007F256E" w:rsidRPr="00FB1754" w:rsidRDefault="007F256E" w:rsidP="00CC6872">
            <w:pPr>
              <w:rPr>
                <w:sz w:val="4"/>
                <w:szCs w:val="4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jc w:val="center"/>
              <w:rPr>
                <w:b/>
                <w:sz w:val="12"/>
                <w:szCs w:val="12"/>
              </w:rPr>
            </w:pPr>
          </w:p>
          <w:p w:rsidR="007F256E" w:rsidRPr="00FB1754" w:rsidRDefault="007F256E" w:rsidP="00CC6872">
            <w:pPr>
              <w:jc w:val="center"/>
              <w:rPr>
                <w:b/>
                <w:sz w:val="12"/>
                <w:szCs w:val="12"/>
              </w:rPr>
            </w:pPr>
          </w:p>
          <w:p w:rsidR="007F256E" w:rsidRPr="00FB1754" w:rsidRDefault="007F256E" w:rsidP="00CC687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7F256E" w:rsidRPr="00FB1754" w:rsidRDefault="007F256E" w:rsidP="00CC6872">
            <w:pPr>
              <w:rPr>
                <w:sz w:val="6"/>
                <w:szCs w:val="6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7F256E" w:rsidRDefault="007F256E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7F256E" w:rsidRPr="0086280B" w:rsidRDefault="007F256E" w:rsidP="00CC6872">
            <w:pPr>
              <w:rPr>
                <w:sz w:val="24"/>
                <w:szCs w:val="24"/>
              </w:rPr>
            </w:pPr>
            <w:r w:rsidRPr="00FB1754">
              <w:rPr>
                <w:sz w:val="24"/>
              </w:rPr>
              <w:t>Закону України «Про державну службу»;</w:t>
            </w:r>
          </w:p>
          <w:p w:rsidR="005C7770" w:rsidRDefault="007F256E" w:rsidP="0051630C">
            <w:pPr>
              <w:spacing w:line="310" w:lineRule="exact"/>
              <w:rPr>
                <w:sz w:val="24"/>
              </w:rPr>
            </w:pPr>
            <w:r w:rsidRPr="00FB1754">
              <w:rPr>
                <w:sz w:val="24"/>
              </w:rPr>
              <w:t>Закону України «Про запобігання корупції»</w:t>
            </w:r>
            <w:r w:rsidR="005C7770">
              <w:rPr>
                <w:sz w:val="24"/>
              </w:rPr>
              <w:t xml:space="preserve"> та іншого законодавства</w:t>
            </w:r>
          </w:p>
          <w:p w:rsidR="007F256E" w:rsidRPr="005C7770" w:rsidRDefault="007F256E" w:rsidP="00CC6872">
            <w:pPr>
              <w:rPr>
                <w:sz w:val="12"/>
                <w:szCs w:val="12"/>
              </w:rPr>
            </w:pPr>
          </w:p>
          <w:p w:rsidR="007F256E" w:rsidRPr="00FB1754" w:rsidRDefault="007F256E" w:rsidP="00CC6872">
            <w:pPr>
              <w:rPr>
                <w:sz w:val="8"/>
                <w:szCs w:val="8"/>
              </w:rPr>
            </w:pPr>
          </w:p>
        </w:tc>
      </w:tr>
      <w:tr w:rsidR="007F256E" w:rsidRPr="00FB1754" w:rsidTr="00CC6872">
        <w:trPr>
          <w:trHeight w:val="751"/>
        </w:trPr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5C7770" w:rsidRDefault="005C7770" w:rsidP="0041015A">
            <w:pPr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имоги, необхідні для виконання посадових обов’язків</w:t>
            </w:r>
          </w:p>
          <w:p w:rsidR="007F256E" w:rsidRPr="00FB1754" w:rsidRDefault="007F256E" w:rsidP="00CC6872">
            <w:pPr>
              <w:spacing w:line="240" w:lineRule="exact"/>
              <w:jc w:val="left"/>
              <w:rPr>
                <w:sz w:val="24"/>
              </w:rPr>
            </w:pPr>
          </w:p>
          <w:p w:rsidR="007F256E" w:rsidRPr="00FB1754" w:rsidRDefault="007F256E" w:rsidP="00CC6872">
            <w:pPr>
              <w:spacing w:line="240" w:lineRule="exact"/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5C7770" w:rsidRDefault="005C7770" w:rsidP="0010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Досвід роботи </w:t>
            </w:r>
            <w:r w:rsidRPr="00323251">
              <w:rPr>
                <w:sz w:val="24"/>
                <w:szCs w:val="24"/>
              </w:rPr>
              <w:t xml:space="preserve">у сфері оборони і мобілізаційної підготовки в Міністерствах, центральних органах виконавчої влади, органах прокуратури України, а також військової служби на посадах, які пов’язані з виконанням заходів оперативної та мобілізаційної підготовки військ (сил) у Міністерстві оборони України, Збройних Силах України та інших військових формуваннях </w:t>
            </w:r>
            <w:r w:rsidRPr="00EE41F4">
              <w:rPr>
                <w:sz w:val="24"/>
                <w:szCs w:val="24"/>
              </w:rPr>
              <w:t>не менше двох років</w:t>
            </w:r>
            <w:r>
              <w:rPr>
                <w:sz w:val="24"/>
                <w:szCs w:val="24"/>
              </w:rPr>
              <w:t>.</w:t>
            </w:r>
          </w:p>
          <w:p w:rsidR="005C7770" w:rsidRDefault="005C7770" w:rsidP="00DA5C40">
            <w:pPr>
              <w:tabs>
                <w:tab w:val="left" w:pos="6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Знання положень:</w:t>
            </w:r>
          </w:p>
          <w:p w:rsidR="007F256E" w:rsidRDefault="007F256E" w:rsidP="00107ED7">
            <w:pPr>
              <w:rPr>
                <w:rFonts w:eastAsia="Times New Roman" w:cs="Times New Roman"/>
                <w:sz w:val="24"/>
                <w:szCs w:val="24"/>
              </w:rPr>
            </w:pPr>
            <w:r w:rsidRPr="007F256E">
              <w:rPr>
                <w:rFonts w:eastAsia="Times New Roman" w:cs="Times New Roman"/>
                <w:sz w:val="24"/>
                <w:szCs w:val="24"/>
              </w:rPr>
              <w:t xml:space="preserve">Закону України «Про прокуратуру»; </w:t>
            </w:r>
          </w:p>
          <w:p w:rsidR="00F74522" w:rsidRDefault="00F74522" w:rsidP="00107ED7">
            <w:pPr>
              <w:tabs>
                <w:tab w:val="left" w:pos="240"/>
              </w:tabs>
              <w:rPr>
                <w:rFonts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uk-UA"/>
              </w:rPr>
              <w:t>Закону України «Про мобілізаційну підготовку та мобілізацію»;</w:t>
            </w:r>
          </w:p>
          <w:p w:rsidR="00F74522" w:rsidRDefault="00F74522" w:rsidP="00107ED7">
            <w:pPr>
              <w:tabs>
                <w:tab w:val="left" w:pos="240"/>
              </w:tabs>
              <w:rPr>
                <w:rFonts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Закону України «Про військовий обов’язок і військову службу»;</w:t>
            </w:r>
          </w:p>
          <w:p w:rsidR="007F256E" w:rsidRPr="00115344" w:rsidRDefault="00121FE0" w:rsidP="00107ED7">
            <w:pPr>
              <w:tabs>
                <w:tab w:val="left" w:pos="2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2E63">
              <w:rPr>
                <w:sz w:val="24"/>
                <w:szCs w:val="24"/>
              </w:rPr>
              <w:t>Тимчасової інструкції з діловодства в органах прокуратури України</w:t>
            </w:r>
            <w:r>
              <w:rPr>
                <w:sz w:val="24"/>
                <w:szCs w:val="24"/>
              </w:rPr>
              <w:t xml:space="preserve">, затвердженої наказом Генеральної прокурори України </w:t>
            </w:r>
            <w:r w:rsidRPr="00A92E63">
              <w:rPr>
                <w:sz w:val="24"/>
                <w:szCs w:val="24"/>
              </w:rPr>
              <w:t>від 12.02.2019 № 27</w:t>
            </w:r>
          </w:p>
        </w:tc>
      </w:tr>
    </w:tbl>
    <w:p w:rsidR="007F256E" w:rsidRPr="00CE0C8F" w:rsidRDefault="007F256E" w:rsidP="007F256E">
      <w:pPr>
        <w:rPr>
          <w:sz w:val="2"/>
          <w:szCs w:val="2"/>
        </w:rPr>
      </w:pPr>
    </w:p>
    <w:p w:rsidR="007F256E" w:rsidRDefault="007F256E" w:rsidP="007F256E"/>
    <w:sectPr w:rsidR="007F256E" w:rsidSect="0072181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26F" w:rsidRDefault="0072226F">
      <w:r>
        <w:separator/>
      </w:r>
    </w:p>
  </w:endnote>
  <w:endnote w:type="continuationSeparator" w:id="0">
    <w:p w:rsidR="0072226F" w:rsidRDefault="0072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26F" w:rsidRDefault="0072226F">
      <w:r>
        <w:separator/>
      </w:r>
    </w:p>
  </w:footnote>
  <w:footnote w:type="continuationSeparator" w:id="0">
    <w:p w:rsidR="0072226F" w:rsidRDefault="00722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F824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770">
          <w:rPr>
            <w:noProof/>
          </w:rPr>
          <w:t>2</w:t>
        </w:r>
        <w:r>
          <w:fldChar w:fldCharType="end"/>
        </w:r>
      </w:p>
    </w:sdtContent>
  </w:sdt>
  <w:p w:rsidR="00524480" w:rsidRDefault="007222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011"/>
    <w:multiLevelType w:val="hybridMultilevel"/>
    <w:tmpl w:val="72F6BC80"/>
    <w:lvl w:ilvl="0" w:tplc="4FC4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6E"/>
    <w:rsid w:val="000B3A24"/>
    <w:rsid w:val="000D3DBC"/>
    <w:rsid w:val="00107ED7"/>
    <w:rsid w:val="00121FE0"/>
    <w:rsid w:val="00180816"/>
    <w:rsid w:val="00194E01"/>
    <w:rsid w:val="001956E5"/>
    <w:rsid w:val="001A6D37"/>
    <w:rsid w:val="001E1E0B"/>
    <w:rsid w:val="001E5602"/>
    <w:rsid w:val="001F61F4"/>
    <w:rsid w:val="002050AE"/>
    <w:rsid w:val="002A6589"/>
    <w:rsid w:val="0039197F"/>
    <w:rsid w:val="003E6355"/>
    <w:rsid w:val="00436044"/>
    <w:rsid w:val="00454C92"/>
    <w:rsid w:val="00471D4D"/>
    <w:rsid w:val="00506564"/>
    <w:rsid w:val="00522F53"/>
    <w:rsid w:val="00553629"/>
    <w:rsid w:val="005C55A1"/>
    <w:rsid w:val="005C7770"/>
    <w:rsid w:val="005E34FA"/>
    <w:rsid w:val="00715DB8"/>
    <w:rsid w:val="00720E43"/>
    <w:rsid w:val="00721813"/>
    <w:rsid w:val="0072226F"/>
    <w:rsid w:val="007576EB"/>
    <w:rsid w:val="007F256E"/>
    <w:rsid w:val="007F6BF3"/>
    <w:rsid w:val="00923CD0"/>
    <w:rsid w:val="009341FE"/>
    <w:rsid w:val="009601E6"/>
    <w:rsid w:val="00A23EA7"/>
    <w:rsid w:val="00A451E6"/>
    <w:rsid w:val="00A816E0"/>
    <w:rsid w:val="00AB1C0E"/>
    <w:rsid w:val="00AC49CD"/>
    <w:rsid w:val="00B07742"/>
    <w:rsid w:val="00C812C8"/>
    <w:rsid w:val="00CA1D93"/>
    <w:rsid w:val="00CB4DE3"/>
    <w:rsid w:val="00D865EE"/>
    <w:rsid w:val="00DD0710"/>
    <w:rsid w:val="00E45F80"/>
    <w:rsid w:val="00F42651"/>
    <w:rsid w:val="00F74522"/>
    <w:rsid w:val="00F824D1"/>
    <w:rsid w:val="00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6541"/>
  <w15:chartTrackingRefBased/>
  <w15:docId w15:val="{A2FACB1A-ACED-4847-B271-E6CD8A9B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6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256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F256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256E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21813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813"/>
    <w:rPr>
      <w:rFonts w:ascii="Arial" w:hAnsi="Arial" w:cs="Arial"/>
      <w:sz w:val="18"/>
      <w:szCs w:val="18"/>
    </w:rPr>
  </w:style>
  <w:style w:type="paragraph" w:styleId="a8">
    <w:name w:val="Normal (Web)"/>
    <w:basedOn w:val="a"/>
    <w:rsid w:val="00B0774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9">
    <w:name w:val="Знак Знак Знак Знак Знак Знак Знак Знак"/>
    <w:basedOn w:val="a"/>
    <w:rsid w:val="009601E6"/>
    <w:pPr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a">
    <w:name w:val="Основной текст Знак"/>
    <w:link w:val="ab"/>
    <w:locked/>
    <w:rsid w:val="009601E6"/>
    <w:rPr>
      <w:spacing w:val="-2"/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9601E6"/>
    <w:pPr>
      <w:shd w:val="clear" w:color="auto" w:fill="FFFFFF"/>
      <w:spacing w:before="600" w:after="240" w:line="331" w:lineRule="exact"/>
    </w:pPr>
    <w:rPr>
      <w:rFonts w:asciiTheme="minorHAnsi" w:hAnsiTheme="minorHAnsi"/>
      <w:spacing w:val="-2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9601E6"/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9601E6"/>
    <w:pPr>
      <w:ind w:left="720"/>
      <w:contextualSpacing/>
    </w:pPr>
  </w:style>
  <w:style w:type="paragraph" w:customStyle="1" w:styleId="10">
    <w:name w:val="Основной текст1"/>
    <w:basedOn w:val="a"/>
    <w:rsid w:val="009601E6"/>
    <w:pPr>
      <w:widowControl w:val="0"/>
      <w:shd w:val="clear" w:color="auto" w:fill="FFFFFF"/>
      <w:spacing w:before="240" w:after="60" w:line="317" w:lineRule="exact"/>
      <w:ind w:firstLine="440"/>
    </w:pPr>
    <w:rPr>
      <w:rFonts w:eastAsia="Times New Roman" w:cs="Times New Roman"/>
      <w:sz w:val="25"/>
      <w:szCs w:val="2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p@gp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3870</Words>
  <Characters>2207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Пастушок Ольга Михайлівна</cp:lastModifiedBy>
  <cp:revision>23</cp:revision>
  <cp:lastPrinted>2020-02-13T08:46:00Z</cp:lastPrinted>
  <dcterms:created xsi:type="dcterms:W3CDTF">2020-02-10T13:57:00Z</dcterms:created>
  <dcterms:modified xsi:type="dcterms:W3CDTF">2020-02-26T14:23:00Z</dcterms:modified>
</cp:coreProperties>
</file>